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Web"/>
        <w:shd w:val="clear" w:color="auto" w:fill="FFFFFF"/>
        <w:spacing w:lineRule="auto" w:line="360" w:before="0" w:after="0"/>
        <w:jc w:val="right"/>
        <w:rPr/>
      </w:pPr>
      <w:r>
        <w:rPr>
          <w:rFonts w:cs="Segoe UI"/>
          <w:b w:val="false"/>
          <w:bCs w:val="false"/>
          <w:sz w:val="24"/>
          <w:szCs w:val="24"/>
        </w:rPr>
        <w:t>30.05.2023</w:t>
      </w:r>
    </w:p>
    <w:p>
      <w:pPr>
        <w:pStyle w:val="NormalWeb"/>
        <w:shd w:val="clear" w:color="auto" w:fill="FFFFFF"/>
        <w:spacing w:lineRule="auto" w:line="360" w:before="0" w:after="0"/>
        <w:jc w:val="center"/>
        <w:rPr>
          <w:rFonts w:cs="Segoe UI"/>
          <w:b/>
          <w:b/>
          <w:bCs/>
          <w:sz w:val="24"/>
          <w:szCs w:val="24"/>
        </w:rPr>
      </w:pPr>
      <w:r>
        <w:rPr>
          <w:rFonts w:cs="Segoe UI"/>
          <w:b/>
          <w:bCs/>
          <w:sz w:val="24"/>
          <w:szCs w:val="24"/>
        </w:rPr>
      </w:r>
    </w:p>
    <w:p>
      <w:pPr>
        <w:pStyle w:val="NormalWeb"/>
        <w:shd w:val="clear" w:color="auto" w:fill="FFFFFF"/>
        <w:spacing w:lineRule="auto" w:line="36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cs="Segoe UI"/>
          <w:b/>
          <w:bCs/>
          <w:sz w:val="24"/>
          <w:szCs w:val="24"/>
        </w:rPr>
        <w:t>WNIOSKI KOMISJI JAKOŚCI KSZTAŁCENIA</w:t>
      </w:r>
    </w:p>
    <w:p>
      <w:pPr>
        <w:pStyle w:val="NormalWeb"/>
        <w:shd w:val="clear" w:color="auto" w:fill="FFFFFF"/>
        <w:spacing w:lineRule="auto" w:line="36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cs="Segoe UI"/>
          <w:b/>
          <w:bCs/>
          <w:sz w:val="24"/>
          <w:szCs w:val="24"/>
        </w:rPr>
        <w:t>Z ANALIZY ANKIET OCENY ZAJĘĆ DYDAKTYCZNYCH</w:t>
      </w:r>
    </w:p>
    <w:p>
      <w:pPr>
        <w:pStyle w:val="NormalWeb"/>
        <w:shd w:val="clear" w:color="auto" w:fill="FFFFFF"/>
        <w:spacing w:lineRule="auto" w:line="36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cs="Segoe UI"/>
          <w:b/>
          <w:bCs/>
          <w:sz w:val="24"/>
          <w:szCs w:val="24"/>
        </w:rPr>
        <w:t xml:space="preserve">NA WYDZIALE NAUK HUMANISTYCZNYCH </w:t>
      </w:r>
    </w:p>
    <w:p>
      <w:pPr>
        <w:pStyle w:val="NormalWeb"/>
        <w:shd w:val="clear" w:color="auto" w:fill="FFFFFF"/>
        <w:spacing w:lineRule="auto" w:line="360" w:before="0" w:after="0"/>
        <w:jc w:val="center"/>
        <w:rPr/>
      </w:pPr>
      <w:r>
        <w:rPr>
          <w:rFonts w:cs="Segoe UI"/>
          <w:b/>
          <w:bCs/>
          <w:sz w:val="24"/>
          <w:szCs w:val="24"/>
        </w:rPr>
        <w:t>W SEMESTRZE ZIMOWYM ROKU AKADEMICKIEGO 2022/2023</w:t>
      </w:r>
    </w:p>
    <w:p>
      <w:pPr>
        <w:pStyle w:val="NormalWeb"/>
        <w:shd w:val="clear" w:color="auto" w:fill="FFFFFF"/>
        <w:spacing w:lineRule="auto" w:line="360" w:before="0" w:after="0"/>
        <w:jc w:val="both"/>
        <w:rPr>
          <w:rFonts w:ascii="Times New Roman" w:hAnsi="Times New Roman" w:cs="Segoe UI"/>
          <w:sz w:val="24"/>
          <w:szCs w:val="24"/>
        </w:rPr>
      </w:pPr>
      <w:r>
        <w:rPr>
          <w:rFonts w:cs="Segoe UI"/>
          <w:sz w:val="24"/>
          <w:szCs w:val="24"/>
        </w:rPr>
      </w:r>
    </w:p>
    <w:p>
      <w:pPr>
        <w:pStyle w:val="NormalWeb"/>
        <w:shd w:val="clear" w:color="auto" w:fill="FFFFFF"/>
        <w:spacing w:lineRule="auto" w:line="360" w:before="0" w:after="0"/>
        <w:jc w:val="both"/>
        <w:rPr/>
      </w:pPr>
      <w:r>
        <w:rPr>
          <w:rFonts w:cs="Segoe UI"/>
          <w:b/>
          <w:bCs/>
          <w:sz w:val="24"/>
          <w:szCs w:val="24"/>
        </w:rPr>
        <w:tab/>
      </w:r>
      <w:r>
        <w:rPr>
          <w:rFonts w:cs="Segoe UI"/>
          <w:sz w:val="24"/>
          <w:szCs w:val="24"/>
        </w:rPr>
        <w:t>Wydziałowa Komisja Jakości Kształcenia uważnie przeanalizowała wyniki ankiet oceny zajęć dydaktycznych w semestrze zimowym roku akademickiego 2022/2023. Wnioski z tego przeglądu można podzielić na ogólne (obecne w ankietach wszystkich kierunków studiów prowadzonych na WNH) oraz dotyczące poszczególnych kierunków.</w:t>
      </w:r>
    </w:p>
    <w:p>
      <w:pPr>
        <w:pStyle w:val="NormalWeb"/>
        <w:shd w:val="clear" w:color="auto" w:fill="FFFFFF"/>
        <w:spacing w:lineRule="auto" w:line="360" w:before="0" w:after="0"/>
        <w:jc w:val="both"/>
        <w:rPr>
          <w:rFonts w:ascii="Times New Roman" w:hAnsi="Times New Roman" w:cs="Segoe UI"/>
          <w:sz w:val="24"/>
          <w:szCs w:val="24"/>
        </w:rPr>
      </w:pPr>
      <w:r>
        <w:rPr>
          <w:rFonts w:cs="Segoe UI"/>
          <w:sz w:val="24"/>
          <w:szCs w:val="24"/>
        </w:rPr>
      </w:r>
    </w:p>
    <w:p>
      <w:pPr>
        <w:pStyle w:val="NormalWeb"/>
        <w:shd w:val="clear" w:color="auto" w:fill="FFFFFF"/>
        <w:spacing w:lineRule="auto" w:line="36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cs="Segoe UI"/>
          <w:b/>
          <w:bCs/>
          <w:sz w:val="24"/>
          <w:szCs w:val="24"/>
        </w:rPr>
        <w:t>I. WNIOSKI OGÓLNE</w:t>
      </w:r>
    </w:p>
    <w:p>
      <w:pPr>
        <w:pStyle w:val="NormalWeb"/>
        <w:shd w:val="clear" w:color="auto" w:fill="FFFFFF"/>
        <w:spacing w:lineRule="auto" w:line="360" w:before="0" w:after="0"/>
        <w:jc w:val="both"/>
        <w:rPr/>
      </w:pPr>
      <w:r>
        <w:rPr>
          <w:rFonts w:cs="Segoe UI"/>
          <w:sz w:val="24"/>
          <w:szCs w:val="24"/>
        </w:rPr>
        <w:t xml:space="preserve">1. Podstawowym problemem związanym z analizą ankiet </w:t>
      </w:r>
      <w:r>
        <w:rPr>
          <w:rFonts w:cs="Segoe UI"/>
          <w:sz w:val="24"/>
          <w:szCs w:val="24"/>
        </w:rPr>
        <w:t xml:space="preserve">jest </w:t>
      </w:r>
      <w:r>
        <w:rPr>
          <w:rFonts w:cs="Segoe UI"/>
          <w:sz w:val="24"/>
          <w:szCs w:val="24"/>
        </w:rPr>
        <w:t>nada</w:t>
      </w:r>
      <w:r>
        <w:rPr>
          <w:rFonts w:cs="Segoe UI"/>
          <w:sz w:val="24"/>
          <w:szCs w:val="24"/>
        </w:rPr>
        <w:t>l</w:t>
      </w:r>
      <w:r>
        <w:rPr>
          <w:rFonts w:cs="Segoe UI"/>
          <w:sz w:val="24"/>
          <w:szCs w:val="24"/>
        </w:rPr>
        <w:t xml:space="preserve"> niewystarczająca ich liczba (niemal na wszystkich kierunkach), która  powoduje, że dane trudno uznać za reprezentatywne. Co więcej, wyrażone w nich oceny są zwykle skrajne, co świadczy o tym, że ankiety wypełniają albo studenci rzetelnie podchodzący do swoich obowiązków i regularnie uczęszczający na zajęcia (widać to szczególnie na filologii klasycznej – wszyscy ankietowani uzyskali w minionym roku akademickim średnią powyżej 4,5), albo – przeciwnie – osoby z różnych powodów nieusatysfakcjonowane, przy czym tych ostatnich odpowiedzi jest zdecydowanie mniej. W związku z wciąż niezadowalającą liczbą wypełnionych ankiet wnioski należy formułować z dużą ostrożnością, mając na uwadze fakt, że nie muszą one oddawać rzeczywistych ocen poszczególnych przedmiotów i prowadzących zajęcia.</w:t>
      </w:r>
    </w:p>
    <w:p>
      <w:pPr>
        <w:pStyle w:val="NormalWeb"/>
        <w:shd w:val="clear" w:color="auto" w:fill="FFFFFF"/>
        <w:spacing w:lineRule="auto" w:line="360" w:before="0" w:after="0"/>
        <w:jc w:val="both"/>
        <w:rPr/>
      </w:pPr>
      <w:r>
        <w:rPr>
          <w:rFonts w:cs="Segoe UI"/>
          <w:sz w:val="24"/>
          <w:szCs w:val="24"/>
        </w:rPr>
        <w:t xml:space="preserve">2. W świetle ankiet stosunkowo słabo wypada potrzeba dodatkowych kontaktów z wykładowcami – znacząca większość studentów nie poszukiwała prowadzących na dyżurach, choć jednocześnie w opinii ankietowanych wykładowcy WNH są przeważnie na konsultacjach obecni i dostępni. </w:t>
      </w:r>
    </w:p>
    <w:p>
      <w:pPr>
        <w:pStyle w:val="NormalWeb"/>
        <w:shd w:val="clear" w:color="auto" w:fill="FFFFFF"/>
        <w:spacing w:lineRule="auto" w:line="360" w:before="0" w:after="0"/>
        <w:jc w:val="both"/>
        <w:rPr/>
      </w:pPr>
      <w:r>
        <w:rPr>
          <w:rFonts w:cs="Segoe UI"/>
          <w:sz w:val="24"/>
          <w:szCs w:val="24"/>
        </w:rPr>
        <w:t>3. W sumie ogólna ocena jakości kształcenia na WNH wypada pozytywnie, i to niemal we wszystkich aspektach. Poprawy wymagają jedynie niektóre parametry (zwłaszcza dotyczące jakości materiałów w edukacji zdalnej).</w:t>
      </w:r>
    </w:p>
    <w:p>
      <w:pPr>
        <w:pStyle w:val="Normal"/>
        <w:shd w:val="clear" w:color="auto" w:fill="FFFFFF"/>
        <w:spacing w:lineRule="auto" w:line="360" w:before="0" w:after="0"/>
        <w:jc w:val="both"/>
        <w:rPr>
          <w:rFonts w:ascii="Times New Roman" w:hAnsi="Times New Roman" w:cs="Segoe UI"/>
          <w:sz w:val="24"/>
          <w:szCs w:val="24"/>
        </w:rPr>
      </w:pPr>
      <w:r>
        <w:rPr>
          <w:rFonts w:cs="Segoe UI" w:ascii="Times New Roman" w:hAnsi="Times New Roman"/>
          <w:sz w:val="24"/>
          <w:szCs w:val="24"/>
        </w:rPr>
      </w:r>
    </w:p>
    <w:p>
      <w:pPr>
        <w:pStyle w:val="NormalWeb"/>
        <w:shd w:val="clear" w:color="auto" w:fill="FFFFFF"/>
        <w:spacing w:lineRule="auto" w:line="360" w:before="0" w:after="0"/>
        <w:jc w:val="both"/>
        <w:rPr/>
      </w:pPr>
      <w:r>
        <w:rPr>
          <w:rFonts w:cs="Segoe UI"/>
          <w:b/>
          <w:bCs/>
          <w:sz w:val="24"/>
          <w:szCs w:val="24"/>
        </w:rPr>
        <w:t>II. WNIOSKI DOTYCZĄCE POSZCZEGÓLNYCH KIERUNKÓW</w:t>
      </w:r>
    </w:p>
    <w:p>
      <w:pPr>
        <w:pStyle w:val="NormalWeb"/>
        <w:shd w:val="clear" w:color="auto" w:fill="FFFFFF"/>
        <w:spacing w:lineRule="auto" w:line="360" w:before="0" w:after="0"/>
        <w:jc w:val="both"/>
        <w:rPr>
          <w:rFonts w:ascii="Times New Roman" w:hAnsi="Times New Roman" w:cs="Segoe UI"/>
          <w:sz w:val="24"/>
          <w:szCs w:val="24"/>
        </w:rPr>
      </w:pPr>
      <w:r>
        <w:rPr>
          <w:rFonts w:cs="Segoe UI"/>
          <w:sz w:val="24"/>
          <w:szCs w:val="24"/>
        </w:rPr>
      </w:r>
    </w:p>
    <w:p>
      <w:pPr>
        <w:pStyle w:val="NormalWeb"/>
        <w:shd w:val="clear" w:color="auto" w:fill="FFFFFF"/>
        <w:spacing w:lineRule="auto" w:line="360" w:before="0" w:after="0"/>
        <w:rPr>
          <w:rFonts w:ascii="Times New Roman" w:hAnsi="Times New Roman"/>
          <w:sz w:val="24"/>
          <w:szCs w:val="24"/>
        </w:rPr>
      </w:pPr>
      <w:r>
        <w:rPr>
          <w:rFonts w:cs="Segoe UI"/>
          <w:b/>
          <w:bCs/>
          <w:sz w:val="24"/>
          <w:szCs w:val="24"/>
        </w:rPr>
        <w:t>filologia polska</w:t>
      </w:r>
    </w:p>
    <w:p>
      <w:pPr>
        <w:pStyle w:val="NormalWeb"/>
        <w:shd w:val="clear" w:color="auto" w:fill="FFFFFF"/>
        <w:spacing w:lineRule="auto" w:line="360" w:before="0" w:after="0"/>
        <w:jc w:val="both"/>
        <w:rPr>
          <w:rFonts w:ascii="Times New Roman" w:hAnsi="Times New Roman" w:cs="Segoe UI"/>
          <w:sz w:val="24"/>
          <w:szCs w:val="24"/>
        </w:rPr>
      </w:pPr>
      <w:r>
        <w:rPr>
          <w:rFonts w:cs="Segoe UI"/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ascii="Times New Roman" w:hAnsi="Times New Roman"/>
          <w:sz w:val="24"/>
          <w:szCs w:val="24"/>
        </w:rPr>
        <w:tab/>
        <w:t>Mocne strony kształcenia wiążą się przede wszystkim z efektywnością wykorzystania czasu zajęć, gotowością prowadzących do udzielania wyjaśnień, klarownością warunków zaliczenia oraz stosunkiem wykładowców do studentów.</w:t>
      </w:r>
    </w:p>
    <w:p>
      <w:pPr>
        <w:pStyle w:val="Normal"/>
        <w:shd w:val="clear" w:color="auto" w:fill="FFFFFF"/>
        <w:spacing w:lineRule="auto" w:line="360" w:before="0" w:after="0"/>
        <w:jc w:val="both"/>
        <w:rPr/>
      </w:pPr>
      <w:r>
        <w:rPr>
          <w:rFonts w:cs="Segoe UI" w:ascii="Times New Roman" w:hAnsi="Times New Roman"/>
          <w:b w:val="false"/>
          <w:bCs w:val="false"/>
          <w:sz w:val="24"/>
          <w:szCs w:val="24"/>
        </w:rPr>
        <w:tab/>
        <w:t>Najsłabiej w ocenie wypadło wspieranie studentów w rozwoju – niemal 16% studentów uznało, że poruszane zagadnienia tylko częściowo zachęcały do dalszej pracy i dyskusji, a prawie 8% w ogóle nie dostrzegło takiej motywacji.</w:t>
      </w:r>
    </w:p>
    <w:p>
      <w:pPr>
        <w:pStyle w:val="Normal"/>
        <w:shd w:val="clear" w:color="auto" w:fill="FFFFFF"/>
        <w:spacing w:lineRule="auto" w:line="360" w:before="0" w:after="0"/>
        <w:jc w:val="both"/>
        <w:rPr/>
      </w:pPr>
      <w:r>
        <w:rPr>
          <w:rFonts w:cs="Segoe UI" w:ascii="Times New Roman" w:hAnsi="Times New Roman"/>
          <w:b w:val="false"/>
          <w:bCs w:val="false"/>
          <w:sz w:val="24"/>
          <w:szCs w:val="24"/>
        </w:rPr>
        <w:tab/>
        <w:t>Niepokojące jest również to, że niemal 5% studentów oceniło, że żaden z tematów z karty przedmiotu nie został zrealizowany; w opinii ponad 7% prowadzący nie stosowali metod aktywizujących w edukacji zdalnej, a według ponad 6% respondentów nie wszystkie materiały przygotowane do zajęć zdalnych były właściwe.</w:t>
      </w:r>
    </w:p>
    <w:p>
      <w:pPr>
        <w:pStyle w:val="Normal"/>
        <w:shd w:val="clear" w:color="auto" w:fill="FFFFFF"/>
        <w:spacing w:lineRule="auto" w:line="360" w:before="0" w:after="0"/>
        <w:jc w:val="both"/>
        <w:rPr>
          <w:rFonts w:ascii="Times New Roman" w:hAnsi="Times New Roman" w:cs="Segoe UI"/>
          <w:b w:val="false"/>
          <w:b w:val="false"/>
          <w:bCs w:val="false"/>
          <w:sz w:val="24"/>
          <w:szCs w:val="24"/>
        </w:rPr>
      </w:pPr>
      <w:r>
        <w:rPr>
          <w:rFonts w:cs="Segoe UI" w:ascii="Times New Roman" w:hAnsi="Times New Roman"/>
          <w:b w:val="false"/>
          <w:bCs w:val="false"/>
          <w:sz w:val="24"/>
          <w:szCs w:val="24"/>
        </w:rPr>
      </w:r>
    </w:p>
    <w:p>
      <w:pPr>
        <w:pStyle w:val="NormalWeb"/>
        <w:shd w:val="clear" w:color="auto" w:fill="FFFFFF"/>
        <w:spacing w:lineRule="auto" w:line="360" w:before="0" w:after="0"/>
        <w:rPr>
          <w:rFonts w:ascii="Times New Roman" w:hAnsi="Times New Roman"/>
          <w:sz w:val="24"/>
          <w:szCs w:val="24"/>
        </w:rPr>
      </w:pPr>
      <w:r>
        <w:rPr>
          <w:rFonts w:cs="Segoe UI"/>
          <w:b/>
          <w:bCs/>
          <w:sz w:val="24"/>
          <w:szCs w:val="24"/>
        </w:rPr>
        <w:t>filologia włoska</w:t>
      </w:r>
    </w:p>
    <w:p>
      <w:pPr>
        <w:pStyle w:val="NormalWeb"/>
        <w:shd w:val="clear" w:color="auto" w:fill="FFFFFF"/>
        <w:spacing w:lineRule="auto" w:line="360" w:before="0" w:after="0"/>
        <w:jc w:val="both"/>
        <w:rPr>
          <w:rFonts w:ascii="Times New Roman" w:hAnsi="Times New Roman" w:cs="Segoe UI"/>
          <w:b w:val="false"/>
          <w:b w:val="false"/>
          <w:bCs w:val="false"/>
          <w:sz w:val="24"/>
          <w:szCs w:val="24"/>
        </w:rPr>
      </w:pPr>
      <w:r>
        <w:rPr>
          <w:rFonts w:cs="Segoe UI"/>
          <w:b w:val="false"/>
          <w:bCs w:val="false"/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ascii="Times New Roman" w:hAnsi="Times New Roman"/>
          <w:sz w:val="24"/>
          <w:szCs w:val="24"/>
          <w:lang w:val="pl-PL"/>
        </w:rPr>
        <w:tab/>
        <w:t>Mocne strony kształcenia wiążą się przede wszystkim z efektywnością wykorzystania czasu zajęć, klarownością i konsekwentnym przestrzeganiem warunków zaliczenia oraz sposobem traktowania studentów.</w:t>
      </w:r>
    </w:p>
    <w:p>
      <w:pPr>
        <w:pStyle w:val="Normal"/>
        <w:shd w:val="clear" w:color="auto" w:fill="FFFFFF"/>
        <w:spacing w:lineRule="auto" w:line="360" w:before="0" w:after="0"/>
        <w:jc w:val="both"/>
        <w:rPr/>
      </w:pPr>
      <w:r>
        <w:rPr>
          <w:rFonts w:cs="Segoe UI" w:ascii="Times New Roman" w:hAnsi="Times New Roman"/>
          <w:b w:val="false"/>
          <w:bCs w:val="false"/>
          <w:sz w:val="24"/>
          <w:szCs w:val="24"/>
        </w:rPr>
        <w:tab/>
        <w:t xml:space="preserve">Najsłabiej w ocenie wypadło </w:t>
      </w:r>
      <w:bookmarkStart w:id="0" w:name="__DdeLink__1438_1747773332"/>
      <w:r>
        <w:rPr>
          <w:rFonts w:cs="Segoe UI" w:ascii="Times New Roman" w:hAnsi="Times New Roman"/>
          <w:b w:val="false"/>
          <w:bCs w:val="false"/>
          <w:sz w:val="24"/>
          <w:szCs w:val="24"/>
        </w:rPr>
        <w:t>wspieranie studentów w rozwoju – niemal 22% studentów uznało, że poruszane zagadnienia tylko częściowo zachęcały do dalszej pracy i dyskusji, a prawie 9% w ogóle nie dostrzegło takiej motywacji.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Segoe UI" w:ascii="Times New Roman" w:hAnsi="Times New Roman"/>
          <w:b w:val="false"/>
          <w:bCs w:val="false"/>
          <w:sz w:val="24"/>
          <w:szCs w:val="24"/>
          <w:lang w:val="pl-PL"/>
        </w:rPr>
        <w:tab/>
      </w:r>
      <w:bookmarkEnd w:id="0"/>
      <w:r>
        <w:rPr>
          <w:rFonts w:cs="Segoe UI" w:ascii="Times New Roman" w:hAnsi="Times New Roman"/>
          <w:b w:val="false"/>
          <w:bCs w:val="false"/>
          <w:sz w:val="24"/>
          <w:szCs w:val="24"/>
          <w:lang w:val="pl-PL"/>
        </w:rPr>
        <w:t>Niepokojące jest również to, że w opinii ponad 8% prowadzący nie stosowali metod aktywizujących w edukacji zdalnej, a według ponad 7% respondentów nie wszystkie materiały przygotowane do zajęć zdalnych były właściwe.</w:t>
      </w:r>
    </w:p>
    <w:p>
      <w:pPr>
        <w:pStyle w:val="ListParagraph"/>
        <w:numPr>
          <w:ilvl w:val="0"/>
          <w:numId w:val="0"/>
        </w:numPr>
        <w:shd w:val="clear" w:color="auto" w:fill="FFFFFF"/>
        <w:spacing w:lineRule="auto" w:line="360" w:before="0" w:after="0"/>
        <w:ind w:left="1542" w:hanging="0"/>
        <w:contextualSpacing/>
        <w:jc w:val="both"/>
        <w:rPr>
          <w:rFonts w:ascii="Times New Roman" w:hAnsi="Times New Roman" w:cs="Segoe UI"/>
          <w:sz w:val="24"/>
          <w:szCs w:val="24"/>
          <w:lang w:val="pl-PL"/>
        </w:rPr>
      </w:pPr>
      <w:r>
        <w:rPr>
          <w:rFonts w:cs="Segoe UI" w:ascii="Times New Roman" w:hAnsi="Times New Roman"/>
          <w:sz w:val="24"/>
          <w:szCs w:val="24"/>
          <w:lang w:val="pl-PL"/>
        </w:rPr>
      </w:r>
    </w:p>
    <w:p>
      <w:pPr>
        <w:pStyle w:val="NormalWeb"/>
        <w:shd w:val="clear" w:color="auto" w:fill="FFFFFF"/>
        <w:spacing w:lineRule="auto" w:line="360" w:before="0" w:after="0"/>
        <w:rPr>
          <w:rFonts w:ascii="Times New Roman" w:hAnsi="Times New Roman"/>
          <w:sz w:val="24"/>
          <w:szCs w:val="24"/>
        </w:rPr>
      </w:pPr>
      <w:r>
        <w:rPr>
          <w:rFonts w:cs="Segoe UI"/>
          <w:b/>
          <w:bCs/>
          <w:sz w:val="24"/>
          <w:szCs w:val="24"/>
        </w:rPr>
        <w:t>filologia klasyczna</w:t>
      </w:r>
    </w:p>
    <w:p>
      <w:pPr>
        <w:pStyle w:val="NormalWeb"/>
        <w:shd w:val="clear" w:color="auto" w:fill="FFFFFF"/>
        <w:spacing w:lineRule="auto" w:line="360" w:before="0" w:after="0"/>
        <w:jc w:val="both"/>
        <w:rPr>
          <w:rFonts w:ascii="Times New Roman" w:hAnsi="Times New Roman" w:cs="Segoe UI"/>
          <w:sz w:val="24"/>
          <w:szCs w:val="24"/>
          <w:lang w:val="pl-PL"/>
        </w:rPr>
      </w:pPr>
      <w:r>
        <w:rPr>
          <w:rFonts w:cs="Segoe UI"/>
          <w:sz w:val="24"/>
          <w:szCs w:val="24"/>
          <w:lang w:val="pl-PL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ascii="Times New Roman" w:hAnsi="Times New Roman"/>
          <w:sz w:val="24"/>
          <w:szCs w:val="24"/>
        </w:rPr>
        <w:tab/>
        <w:t>Mocne strony kształcenia wiążą się przede wszystkim z efektywnością wykorzystania czasu zajęć, zrozumiałością przekazywanych treści, doborem metod, gotowością prowadzących do udzielania wyjaśnień, klarownością i konsekwencją w przestrzeganiu warunków zaliczenia, efektywnością wspierania w rozwoju oraz stosunkiem prowadzących do studentów.</w:t>
      </w:r>
    </w:p>
    <w:p>
      <w:pPr>
        <w:pStyle w:val="Normal"/>
        <w:shd w:val="clear" w:color="auto" w:fill="FFFFFF"/>
        <w:spacing w:lineRule="auto" w:line="360" w:before="0" w:after="0"/>
        <w:jc w:val="both"/>
        <w:rPr/>
      </w:pPr>
      <w:r>
        <w:rPr>
          <w:rFonts w:cs="Segoe UI" w:ascii="Times New Roman" w:hAnsi="Times New Roman"/>
          <w:b w:val="false"/>
          <w:bCs w:val="false"/>
          <w:sz w:val="24"/>
          <w:szCs w:val="24"/>
        </w:rPr>
        <w:tab/>
        <w:t xml:space="preserve">W świetle wyników ankiet wydaje się, że kształcenie na kierunku filologia klasyczna nie ma słabych stron. </w:t>
      </w:r>
      <w:r>
        <w:rPr>
          <w:rFonts w:cs="Segoe UI" w:ascii="Times New Roman" w:hAnsi="Times New Roman"/>
          <w:b w:val="false"/>
          <w:bCs w:val="false"/>
          <w:sz w:val="24"/>
          <w:szCs w:val="24"/>
          <w:lang w:val="pl-PL"/>
        </w:rPr>
        <w:t xml:space="preserve">Ten zaskakujący efekt wynika zapewne z kameralnego charakteru kierunku oraz nietypowych, bliskich więzi łączących jego studentów z wykładowcami. </w:t>
      </w:r>
    </w:p>
    <w:p>
      <w:pPr>
        <w:pStyle w:val="NormalWeb"/>
        <w:shd w:val="clear" w:color="auto" w:fill="FFFFFF"/>
        <w:spacing w:lineRule="auto" w:line="360" w:before="0" w:after="0"/>
        <w:jc w:val="both"/>
        <w:rPr>
          <w:rFonts w:ascii="Times New Roman" w:hAnsi="Times New Roman" w:cs="Segoe UI"/>
          <w:sz w:val="24"/>
          <w:szCs w:val="24"/>
        </w:rPr>
      </w:pPr>
      <w:r>
        <w:rPr>
          <w:rFonts w:cs="Segoe UI"/>
          <w:sz w:val="24"/>
          <w:szCs w:val="24"/>
        </w:rPr>
      </w:r>
    </w:p>
    <w:p>
      <w:pPr>
        <w:pStyle w:val="NormalWeb"/>
        <w:shd w:val="clear" w:color="auto" w:fill="FFFFFF"/>
        <w:spacing w:lineRule="auto" w:line="360" w:before="0" w:after="0"/>
        <w:rPr>
          <w:rFonts w:ascii="Times New Roman" w:hAnsi="Times New Roman"/>
          <w:sz w:val="24"/>
          <w:szCs w:val="24"/>
        </w:rPr>
      </w:pPr>
      <w:r>
        <w:rPr>
          <w:rFonts w:cs="Segoe UI"/>
          <w:b/>
          <w:bCs/>
          <w:sz w:val="24"/>
          <w:szCs w:val="24"/>
        </w:rPr>
        <w:t>kulturoznawstwo</w:t>
      </w:r>
    </w:p>
    <w:p>
      <w:pPr>
        <w:pStyle w:val="NormalWeb"/>
        <w:shd w:val="clear" w:color="auto" w:fill="FFFFFF"/>
        <w:spacing w:lineRule="auto" w:line="360" w:before="0" w:after="0"/>
        <w:jc w:val="both"/>
        <w:rPr>
          <w:rFonts w:cs="Segoe UI"/>
          <w:sz w:val="24"/>
          <w:szCs w:val="24"/>
        </w:rPr>
      </w:pPr>
      <w:r>
        <w:rPr>
          <w:rFonts w:cs="Segoe UI"/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ascii="Times New Roman" w:hAnsi="Times New Roman"/>
          <w:sz w:val="24"/>
          <w:szCs w:val="24"/>
        </w:rPr>
        <w:tab/>
        <w:t>Mocne strony kształcenia wiążą się przede wszystkim z efektywnością wykorzystania czasu zajęć, gotowością prowadzących do udzielania wyjaśnień, klarownością warunków zaliczenia oraz stosunkiem wykładowców do studentów.</w:t>
      </w:r>
    </w:p>
    <w:p>
      <w:pPr>
        <w:pStyle w:val="Normal"/>
        <w:shd w:val="clear" w:color="auto" w:fill="FFFFFF"/>
        <w:spacing w:lineRule="auto" w:line="360" w:before="0" w:after="0"/>
        <w:jc w:val="both"/>
        <w:rPr/>
      </w:pPr>
      <w:r>
        <w:rPr>
          <w:rFonts w:cs="Segoe UI" w:ascii="Times New Roman" w:hAnsi="Times New Roman"/>
          <w:b w:val="false"/>
          <w:bCs w:val="false"/>
          <w:sz w:val="24"/>
          <w:szCs w:val="24"/>
        </w:rPr>
        <w:tab/>
        <w:t>Najsłabiej w ocenie wypadły: dobór metod przekazywania wiedzy oraz wspieranie studentów w rozwoju – ponad 33% studentów uznało, że poruszane zagadnienia tylko częściowo zachęcały do dalszej pracy i dyskusji, a ponad 12% w ogóle nie dostrzegło takiej motywacji.</w:t>
      </w:r>
    </w:p>
    <w:p>
      <w:pPr>
        <w:pStyle w:val="Normal"/>
        <w:shd w:val="clear" w:color="auto" w:fill="FFFFFF"/>
        <w:spacing w:lineRule="auto" w:line="360" w:before="0" w:after="0"/>
        <w:jc w:val="both"/>
        <w:rPr/>
      </w:pPr>
      <w:r>
        <w:rPr>
          <w:rFonts w:cs="Segoe UI" w:ascii="Times New Roman" w:hAnsi="Times New Roman"/>
          <w:b w:val="false"/>
          <w:bCs w:val="false"/>
          <w:sz w:val="24"/>
          <w:szCs w:val="24"/>
        </w:rPr>
        <w:tab/>
        <w:t>Niepokojące jest również to, że ponad 7% studentów oceniło, że żaden z tematów z karty przedmiotu nie został zrealizowany; w opinii ponad 12% prowadzący nie stosowali metod aktywizujących w edukacji zdalnej, a według ponad 9% respondentów nie wszystkie materiały przygotowane do zajęć zdalnych były właściwe. Dla ponad 5% respondentów zajęcia nie stanowiły okazji do zdobycia nowej wiedzy ani umiejętności.</w:t>
      </w:r>
    </w:p>
    <w:p>
      <w:pPr>
        <w:pStyle w:val="NormalWeb"/>
        <w:shd w:val="clear" w:color="auto" w:fill="FFFFFF"/>
        <w:spacing w:lineRule="auto" w:line="360" w:before="0" w:after="0"/>
        <w:rPr>
          <w:rFonts w:ascii="Times New Roman" w:hAnsi="Times New Roman" w:cs="Segoe UI"/>
          <w:sz w:val="24"/>
          <w:szCs w:val="24"/>
        </w:rPr>
      </w:pPr>
      <w:r>
        <w:rPr>
          <w:rFonts w:cs="Segoe UI"/>
          <w:sz w:val="24"/>
          <w:szCs w:val="24"/>
        </w:rPr>
      </w:r>
    </w:p>
    <w:p>
      <w:pPr>
        <w:pStyle w:val="NormalWeb"/>
        <w:shd w:val="clear" w:color="auto" w:fill="FFFFFF"/>
        <w:spacing w:lineRule="auto" w:line="360" w:before="0" w:after="0"/>
        <w:rPr>
          <w:rFonts w:ascii="Times New Roman" w:hAnsi="Times New Roman"/>
          <w:sz w:val="24"/>
          <w:szCs w:val="24"/>
        </w:rPr>
      </w:pPr>
      <w:r>
        <w:rPr>
          <w:rFonts w:cs="Segoe UI"/>
          <w:b/>
          <w:bCs/>
          <w:sz w:val="24"/>
          <w:szCs w:val="24"/>
        </w:rPr>
        <w:t>muzeologia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Segoe UI"/>
          <w:sz w:val="24"/>
          <w:szCs w:val="24"/>
          <w:lang w:val="pl-PL"/>
        </w:rPr>
      </w:pPr>
      <w:r>
        <w:rPr>
          <w:rFonts w:cs="Segoe UI" w:ascii="Times New Roman" w:hAnsi="Times New Roman"/>
          <w:sz w:val="24"/>
          <w:szCs w:val="24"/>
          <w:lang w:val="pl-PL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ascii="Times New Roman" w:hAnsi="Times New Roman"/>
          <w:sz w:val="24"/>
          <w:szCs w:val="24"/>
        </w:rPr>
        <w:tab/>
        <w:t>Mocne strony kształcenia wiążą się przede wszystkim z realizacją treści programowych zawartych w kartach przedmiotów, efektywnością wykorzystania czasu zajęć, zrozumiałością przekazywanych treści, klarownością i konsekwentnym przestrzeganiem warunków zaliczenia oraz stosunkiem wykładowców do studentów (aż 100% ocen pozytywnych).</w:t>
      </w:r>
    </w:p>
    <w:p>
      <w:pPr>
        <w:pStyle w:val="Normal"/>
        <w:shd w:val="clear" w:color="auto" w:fill="FFFFFF"/>
        <w:spacing w:lineRule="auto" w:line="360" w:before="0" w:after="0"/>
        <w:jc w:val="both"/>
        <w:rPr/>
      </w:pPr>
      <w:r>
        <w:rPr>
          <w:rFonts w:cs="Segoe UI" w:ascii="Times New Roman" w:hAnsi="Times New Roman"/>
          <w:b w:val="false"/>
          <w:bCs w:val="false"/>
          <w:sz w:val="24"/>
          <w:szCs w:val="24"/>
        </w:rPr>
        <w:tab/>
        <w:t xml:space="preserve">W świetle wyników ankiet żaden z aspektów kształcenia nie wydaje się niepokojący.  </w:t>
      </w:r>
      <w:r>
        <w:rPr>
          <w:rFonts w:cs="Segoe UI" w:ascii="Times New Roman" w:hAnsi="Times New Roman"/>
          <w:b w:val="false"/>
          <w:bCs w:val="false"/>
          <w:sz w:val="24"/>
          <w:szCs w:val="24"/>
          <w:lang w:val="pl-PL"/>
        </w:rPr>
        <w:t xml:space="preserve">Warto zauważyć, że studenci muzeologii dużo lepiej ocenili także te elementy, które w opinii studentów kierunków filologicznych wypadły słabiej (np. wspieranie studentów w rozwoju, stosowanie metod aktywizujących w edukacji zdalnej, jakość materiałów do zajęć zdalnych). </w:t>
      </w:r>
    </w:p>
    <w:p>
      <w:pPr>
        <w:pStyle w:val="NormalWeb"/>
        <w:shd w:val="clear" w:color="auto" w:fill="FFFFFF"/>
        <w:spacing w:lineRule="auto" w:line="360" w:before="0" w:after="0"/>
        <w:rPr>
          <w:rFonts w:ascii="Times New Roman" w:hAnsi="Times New Roman" w:cs="Segoe UI"/>
          <w:sz w:val="24"/>
          <w:szCs w:val="24"/>
        </w:rPr>
      </w:pPr>
      <w:r>
        <w:rPr>
          <w:rFonts w:cs="Segoe UI"/>
          <w:sz w:val="24"/>
          <w:szCs w:val="24"/>
        </w:rPr>
      </w:r>
    </w:p>
    <w:p>
      <w:pPr>
        <w:pStyle w:val="Normal"/>
        <w:spacing w:lineRule="auto" w:line="36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III. REKOMENDACJE WKJK</w:t>
      </w:r>
    </w:p>
    <w:p>
      <w:pPr>
        <w:pStyle w:val="Normal"/>
        <w:spacing w:lineRule="auto" w:line="360" w:before="0" w:after="0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Wydziałowa Komisja Jakości Kształcenia dostrzega cztery główne problemy wyłaniające się z przeanalizowanych danych:</w:t>
      </w:r>
    </w:p>
    <w:p>
      <w:pPr>
        <w:pStyle w:val="Normal"/>
        <w:spacing w:lineRule="auto" w:line="360" w:before="0" w:after="0"/>
        <w:jc w:val="both"/>
        <w:rPr/>
      </w:pPr>
      <w:r>
        <w:rPr>
          <w:rFonts w:ascii="Times New Roman" w:hAnsi="Times New Roman"/>
          <w:sz w:val="24"/>
          <w:szCs w:val="24"/>
        </w:rPr>
        <w:t>1. Niski poziom reprezentatywności danych.</w:t>
      </w:r>
    </w:p>
    <w:p>
      <w:pPr>
        <w:pStyle w:val="Normal"/>
        <w:spacing w:lineRule="auto" w:line="360" w:before="0" w:after="0"/>
        <w:jc w:val="both"/>
        <w:rPr/>
      </w:pPr>
      <w:r>
        <w:rPr>
          <w:rFonts w:ascii="Times New Roman" w:hAnsi="Times New Roman"/>
          <w:sz w:val="24"/>
          <w:szCs w:val="24"/>
        </w:rPr>
        <w:t>2. Stosunkowo małe zainteresowanie studentów konsultacjami pracowników.</w:t>
      </w:r>
    </w:p>
    <w:p>
      <w:pPr>
        <w:pStyle w:val="Normal"/>
        <w:spacing w:lineRule="auto" w:line="360" w:before="0" w:after="0"/>
        <w:jc w:val="both"/>
        <w:rPr/>
      </w:pPr>
      <w:r>
        <w:rPr>
          <w:rFonts w:ascii="Times New Roman" w:hAnsi="Times New Roman"/>
          <w:sz w:val="24"/>
          <w:szCs w:val="24"/>
        </w:rPr>
        <w:t xml:space="preserve">3. Stosunkowo niska (choć nadal zadowalająca) ocena </w:t>
      </w:r>
      <w:r>
        <w:rPr>
          <w:rFonts w:cs="Segoe UI" w:ascii="Times New Roman" w:hAnsi="Times New Roman"/>
          <w:sz w:val="24"/>
          <w:szCs w:val="24"/>
        </w:rPr>
        <w:t>umiejętności zainteresowania studentów przedmiotem, zwłaszcza na niektórych kierunkach.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Segoe UI" w:ascii="Times New Roman" w:hAnsi="Times New Roman"/>
          <w:sz w:val="24"/>
          <w:szCs w:val="24"/>
        </w:rPr>
        <w:t>4. Niedostatki kompetencji związanych z kształceniem zdalnym.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W związku z tym Komisja rekomenduje następujące działania: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ad 1/ </w:t>
      </w:r>
    </w:p>
    <w:p>
      <w:pPr>
        <w:pStyle w:val="Normal"/>
        <w:numPr>
          <w:ilvl w:val="0"/>
          <w:numId w:val="1"/>
        </w:numPr>
        <w:spacing w:lineRule="auto" w:line="360" w:before="0" w:after="0"/>
        <w:jc w:val="both"/>
        <w:rPr/>
      </w:pPr>
      <w:r>
        <w:rPr>
          <w:rFonts w:ascii="Times New Roman" w:hAnsi="Times New Roman"/>
          <w:sz w:val="24"/>
          <w:szCs w:val="24"/>
        </w:rPr>
        <w:t>Regularne przypominanie studentom o potrzebie wypełniania ankiet i ich roli w podnoszeniu jakości kształcenia – np. poprzez wysyłanie zbiorczej informacji mailowej przed końcem każdego semestru do wszystkich studentów WNH.</w:t>
      </w:r>
    </w:p>
    <w:p>
      <w:pPr>
        <w:pStyle w:val="Normal"/>
        <w:numPr>
          <w:ilvl w:val="0"/>
          <w:numId w:val="1"/>
        </w:numPr>
        <w:spacing w:lineRule="auto" w:line="360" w:before="0" w:after="0"/>
        <w:jc w:val="both"/>
        <w:rPr/>
      </w:pPr>
      <w:r>
        <w:rPr>
          <w:rFonts w:ascii="Times New Roman" w:hAnsi="Times New Roman"/>
          <w:sz w:val="24"/>
          <w:szCs w:val="24"/>
        </w:rPr>
        <w:t>Współpracę z Wydziałową Radą Studentów, która powinna uruchomić swoje kanały komunikacji i własne sposoby zachęcania studentów do wypełniania ankiet.</w:t>
      </w:r>
    </w:p>
    <w:p>
      <w:pPr>
        <w:pStyle w:val="Normal"/>
        <w:numPr>
          <w:ilvl w:val="0"/>
          <w:numId w:val="1"/>
        </w:numPr>
        <w:spacing w:lineRule="auto" w:line="360" w:before="0" w:after="0"/>
        <w:jc w:val="both"/>
        <w:rPr/>
      </w:pPr>
      <w:r>
        <w:rPr>
          <w:rFonts w:ascii="Times New Roman" w:hAnsi="Times New Roman"/>
          <w:sz w:val="24"/>
          <w:szCs w:val="24"/>
        </w:rPr>
        <w:t>Sugerowani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 xml:space="preserve"> pracownikom, aby umożliwili studentom wypełnianie ankiet w trakcie ostatnich/przedostatnich zajęć (np. przez poświęcenie 10-15 minut ostatnich zajęć w semestrze na wypełnienie ankiety w ramach każdego przedmiotu). Takie rozwiązanie pozwoliłoby również na krótkie wyjaśnienie studentom roli ankiet oraz rozwianie ich wątpliwości, np. związanych z anonimowością ankiet.</w:t>
      </w:r>
    </w:p>
    <w:p>
      <w:pPr>
        <w:pStyle w:val="Normal"/>
        <w:spacing w:lineRule="auto" w:line="360" w:before="0" w:after="0"/>
        <w:jc w:val="both"/>
        <w:rPr/>
      </w:pPr>
      <w:r>
        <w:rPr>
          <w:rFonts w:ascii="Times New Roman" w:hAnsi="Times New Roman"/>
          <w:sz w:val="24"/>
          <w:szCs w:val="24"/>
        </w:rPr>
        <w:t>ad 2/</w:t>
      </w:r>
    </w:p>
    <w:p>
      <w:pPr>
        <w:pStyle w:val="Normal"/>
        <w:numPr>
          <w:ilvl w:val="0"/>
          <w:numId w:val="4"/>
        </w:numPr>
        <w:spacing w:lineRule="auto" w:line="360" w:before="0" w:after="0"/>
        <w:jc w:val="both"/>
        <w:rPr/>
      </w:pPr>
      <w:r>
        <w:rPr>
          <w:rFonts w:ascii="Times New Roman" w:hAnsi="Times New Roman"/>
          <w:sz w:val="24"/>
          <w:szCs w:val="24"/>
        </w:rPr>
        <w:t>Wyjaśnianie studentom roli konsultacji, np. podczas pierwszych zajęć w semestrze, i zachęcanie ich do korzystania z dyżurów</w:t>
      </w:r>
    </w:p>
    <w:p>
      <w:pPr>
        <w:pStyle w:val="Normal"/>
        <w:spacing w:lineRule="auto" w:line="360" w:before="0" w:after="0"/>
        <w:jc w:val="both"/>
        <w:rPr/>
      </w:pPr>
      <w:r>
        <w:rPr>
          <w:rFonts w:ascii="Times New Roman" w:hAnsi="Times New Roman"/>
          <w:sz w:val="24"/>
          <w:szCs w:val="24"/>
        </w:rPr>
        <w:t xml:space="preserve">ad 3/ </w:t>
      </w:r>
    </w:p>
    <w:p>
      <w:pPr>
        <w:pStyle w:val="Normal"/>
        <w:numPr>
          <w:ilvl w:val="0"/>
          <w:numId w:val="3"/>
        </w:numPr>
        <w:spacing w:lineRule="auto" w:line="360" w:before="0" w:after="0"/>
        <w:jc w:val="both"/>
        <w:rPr/>
      </w:pPr>
      <w:r>
        <w:rPr>
          <w:rFonts w:ascii="Times New Roman" w:hAnsi="Times New Roman"/>
          <w:sz w:val="24"/>
          <w:szCs w:val="24"/>
        </w:rPr>
        <w:t>Promowanie nowoczesnych metod dydaktycznych.</w:t>
      </w:r>
    </w:p>
    <w:p>
      <w:pPr>
        <w:pStyle w:val="Normal"/>
        <w:numPr>
          <w:ilvl w:val="0"/>
          <w:numId w:val="2"/>
        </w:numPr>
        <w:spacing w:lineRule="auto" w:line="360" w:before="0" w:after="0"/>
        <w:jc w:val="both"/>
        <w:rPr/>
      </w:pPr>
      <w:r>
        <w:rPr>
          <w:rFonts w:ascii="Times New Roman" w:hAnsi="Times New Roman"/>
          <w:sz w:val="24"/>
          <w:szCs w:val="24"/>
        </w:rPr>
        <w:t>Stworzenie przestrzeni dla wymiany doświadczeń i dobrych praktyk między pracownikami w obrębie poszczególnych kierunków czy specjalności – np. poprzez organizację spotkań poświęconych sprawom dydaktycznym, na których można dzielić się wiedzą i umiejętnościami w tym zakresie. Poza ofertą szkoleń i warsztatów proponowaną przez odpowiednie biura uniwersyteckie warto także uruchomić indywidualne konsultacje z bardziej doświadczonymi pracownikami oraz pomoc koleżeńską.</w:t>
      </w:r>
    </w:p>
    <w:p>
      <w:pPr>
        <w:pStyle w:val="Normal"/>
        <w:spacing w:lineRule="auto" w:line="360" w:before="0" w:after="0"/>
        <w:jc w:val="both"/>
        <w:rPr/>
      </w:pPr>
      <w:r>
        <w:rPr>
          <w:rFonts w:ascii="Times New Roman" w:hAnsi="Times New Roman"/>
          <w:sz w:val="24"/>
          <w:szCs w:val="24"/>
        </w:rPr>
        <w:t xml:space="preserve">Ad 4/ </w:t>
      </w:r>
    </w:p>
    <w:p>
      <w:pPr>
        <w:pStyle w:val="Normal"/>
        <w:numPr>
          <w:ilvl w:val="0"/>
          <w:numId w:val="5"/>
        </w:numPr>
        <w:spacing w:lineRule="auto" w:line="360" w:before="0" w:after="0"/>
        <w:jc w:val="both"/>
        <w:rPr/>
      </w:pPr>
      <w:r>
        <w:rPr>
          <w:rFonts w:ascii="Times New Roman" w:hAnsi="Times New Roman"/>
          <w:sz w:val="24"/>
          <w:szCs w:val="24"/>
        </w:rPr>
        <w:t>Wnioskowanie do Prorektora ds. Kształcenia o dalsze doskonalenie kompetencji dydaktycznych pracowników w zakresie edukacji zdalnej.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  <w:sz w:val="24"/>
          <w:szCs w:val="24"/>
          <w:lang w:val="pl-PL"/>
        </w:rPr>
      </w:pPr>
      <w:r>
        <w:rPr>
          <w:rFonts w:ascii="Times New Roman" w:hAnsi="Times New Roman"/>
          <w:sz w:val="24"/>
          <w:szCs w:val="24"/>
          <w:lang w:val="pl-PL"/>
        </w:rPr>
      </w:r>
    </w:p>
    <w:p>
      <w:pPr>
        <w:pStyle w:val="NormalWeb"/>
        <w:shd w:val="clear" w:color="auto" w:fill="FFFFFF"/>
        <w:spacing w:lineRule="auto" w:line="36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cs="Segoe UI"/>
          <w:b/>
          <w:bCs/>
          <w:sz w:val="24"/>
          <w:szCs w:val="24"/>
        </w:rPr>
        <w:t xml:space="preserve"> </w:t>
      </w:r>
    </w:p>
    <w:p>
      <w:pPr>
        <w:pStyle w:val="Normal"/>
        <w:shd w:val="clear" w:color="auto" w:fill="FFFFFF"/>
        <w:spacing w:lineRule="auto" w:line="360" w:before="0" w:after="0"/>
        <w:jc w:val="both"/>
        <w:rPr>
          <w:rFonts w:cs="Segoe UI"/>
        </w:rPr>
      </w:pPr>
      <w:r>
        <w:rPr>
          <w:rFonts w:cs="Segoe UI"/>
        </w:rPr>
      </w:r>
    </w:p>
    <w:p>
      <w:pPr>
        <w:pStyle w:val="Normal"/>
        <w:shd w:val="clear" w:color="auto" w:fill="FFFFFF"/>
        <w:spacing w:lineRule="auto" w:line="360" w:before="0" w:after="0"/>
        <w:jc w:val="both"/>
        <w:rPr>
          <w:rFonts w:ascii="Times New Roman" w:hAnsi="Times New Roman" w:cs="Segoe UI"/>
          <w:sz w:val="24"/>
          <w:szCs w:val="24"/>
        </w:rPr>
      </w:pPr>
      <w:r>
        <w:rPr>
          <w:rFonts w:cs="Segoe UI" w:ascii="Times New Roman" w:hAnsi="Times New Roman"/>
          <w:sz w:val="24"/>
          <w:szCs w:val="24"/>
        </w:rPr>
      </w:r>
    </w:p>
    <w:p>
      <w:pPr>
        <w:pStyle w:val="Normal"/>
        <w:shd w:val="clear" w:color="auto" w:fill="FFFFFF"/>
        <w:spacing w:lineRule="auto" w:line="360" w:before="0" w:after="0"/>
        <w:jc w:val="both"/>
        <w:rPr>
          <w:rFonts w:ascii="Times New Roman" w:hAnsi="Times New Roman" w:cs="Segoe UI"/>
          <w:sz w:val="24"/>
          <w:szCs w:val="24"/>
        </w:rPr>
      </w:pPr>
      <w:r>
        <w:rPr>
          <w:rFonts w:cs="Segoe UI" w:ascii="Times New Roman" w:hAnsi="Times New Roman"/>
          <w:sz w:val="24"/>
          <w:szCs w:val="24"/>
        </w:rPr>
      </w:r>
    </w:p>
    <w:p>
      <w:pPr>
        <w:pStyle w:val="Normal"/>
        <w:shd w:val="clear" w:color="auto" w:fill="FFFFFF"/>
        <w:spacing w:lineRule="auto" w:line="360" w:before="0" w:after="0"/>
        <w:jc w:val="right"/>
        <w:rPr>
          <w:rFonts w:ascii="Times New Roman" w:hAnsi="Times New Roman"/>
          <w:sz w:val="24"/>
          <w:szCs w:val="24"/>
        </w:rPr>
      </w:pPr>
      <w:r>
        <w:rPr>
          <w:rFonts w:cs="Segoe UI" w:ascii="Times New Roman" w:hAnsi="Times New Roman"/>
          <w:sz w:val="24"/>
          <w:szCs w:val="24"/>
        </w:rPr>
        <w:t>w imieniu Wydziałowej Komisji Jakości Kształcenia</w:t>
      </w:r>
    </w:p>
    <w:p>
      <w:pPr>
        <w:pStyle w:val="Normal"/>
        <w:shd w:val="clear" w:color="auto" w:fill="FFFFFF"/>
        <w:spacing w:lineRule="auto" w:line="360" w:before="0" w:after="0"/>
        <w:jc w:val="right"/>
        <w:rPr>
          <w:rFonts w:ascii="Times New Roman" w:hAnsi="Times New Roman"/>
          <w:sz w:val="24"/>
          <w:szCs w:val="24"/>
        </w:rPr>
      </w:pPr>
      <w:r>
        <w:rPr>
          <w:rFonts w:cs="Segoe UI" w:ascii="Times New Roman" w:hAnsi="Times New Roman"/>
          <w:sz w:val="24"/>
          <w:szCs w:val="24"/>
        </w:rPr>
        <w:t>dr hab. Anna Kozłowska, prof. ucz.</w:t>
      </w:r>
    </w:p>
    <w:p>
      <w:pPr>
        <w:pStyle w:val="Normal"/>
        <w:shd w:val="clear" w:color="auto" w:fill="FFFFFF"/>
        <w:spacing w:lineRule="auto" w:line="360" w:before="0" w:after="0"/>
        <w:jc w:val="right"/>
        <w:rPr>
          <w:rFonts w:ascii="Times New Roman" w:hAnsi="Times New Roman"/>
          <w:sz w:val="24"/>
          <w:szCs w:val="24"/>
        </w:rPr>
      </w:pPr>
      <w:r>
        <w:rPr>
          <w:rFonts w:cs="Segoe UI" w:ascii="Times New Roman" w:hAnsi="Times New Roman"/>
          <w:sz w:val="24"/>
          <w:szCs w:val="24"/>
        </w:rPr>
        <w:t>Przewodnicząca WKJK</w:t>
      </w:r>
    </w:p>
    <w:p>
      <w:pPr>
        <w:pStyle w:val="NormalWeb"/>
        <w:shd w:val="clear" w:color="auto" w:fill="FFFFFF"/>
        <w:spacing w:lineRule="auto" w:line="360" w:before="0" w:after="0"/>
        <w:jc w:val="right"/>
        <w:rPr/>
      </w:pPr>
      <w:r>
        <w:rPr/>
      </w:r>
    </w:p>
    <w:sectPr>
      <w:footerReference w:type="default" r:id="rId2"/>
      <w:type w:val="nextPage"/>
      <w:pgSz w:w="11906" w:h="16838"/>
      <w:pgMar w:left="1417" w:right="1417" w:header="0" w:top="1417" w:footer="1417" w:bottom="1969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OpenSymbol">
    <w:altName w:val="Arial Unicode MS"/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OpenSymbol">
    <w:altName w:val="Arial Unicode MS"/>
    <w:charset w:val="01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spacing w:before="0" w:after="200"/>
      <w:jc w:val="center"/>
      <w:rPr/>
    </w:pPr>
    <w:r>
      <w:rPr/>
      <w:fldChar w:fldCharType="begin"/>
    </w:r>
    <w:r>
      <w:instrText> PAGE </w:instrText>
    </w:r>
    <w:r>
      <w:fldChar w:fldCharType="separate"/>
    </w:r>
    <w:r>
      <w:t>5</w:t>
    </w:r>
    <w:r>
      <w:fldChar w:fldCharType="end"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Cs w:val="24"/>
        <w:lang w:val="pl-PL" w:eastAsia="zh-CN" w:bidi="hi-IN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overflowPunct w:val="true"/>
      <w:bidi w:val="0"/>
      <w:spacing w:lineRule="auto" w:line="276" w:before="0" w:after="200"/>
      <w:jc w:val="left"/>
    </w:pPr>
    <w:rPr>
      <w:rFonts w:ascii="Calibri" w:hAnsi="Calibri" w:eastAsia="Calibri" w:cs=""/>
      <w:color w:val="00000A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8b13a3"/>
    <w:rPr>
      <w:sz w:val="16"/>
      <w:szCs w:val="16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qFormat/>
    <w:rsid w:val="008b13a3"/>
    <w:rPr>
      <w:color w:val="00000A"/>
      <w:szCs w:val="20"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qFormat/>
    <w:rsid w:val="008b13a3"/>
    <w:rPr>
      <w:b/>
      <w:bCs/>
      <w:color w:val="00000A"/>
      <w:szCs w:val="20"/>
    </w:rPr>
  </w:style>
  <w:style w:type="character" w:styleId="Znakiwypunktowania">
    <w:name w:val="Znaki wypunktowania"/>
    <w:qFormat/>
    <w:rPr>
      <w:rFonts w:ascii="OpenSymbol" w:hAnsi="OpenSymbol" w:eastAsia="OpenSymbol" w:cs="OpenSymbol"/>
    </w:rPr>
  </w:style>
  <w:style w:type="character" w:styleId="ListLabel1">
    <w:name w:val="ListLabel 1"/>
    <w:qFormat/>
    <w:rPr>
      <w:rFonts w:cs="Courier New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Courier New"/>
    </w:rPr>
  </w:style>
  <w:style w:type="character" w:styleId="ListLabel4">
    <w:name w:val="ListLabel 4"/>
    <w:qFormat/>
    <w:rPr>
      <w:rFonts w:cs="Courier New"/>
    </w:rPr>
  </w:style>
  <w:style w:type="character" w:styleId="ListLabel5">
    <w:name w:val="ListLabel 5"/>
    <w:qFormat/>
    <w:rPr>
      <w:rFonts w:cs="Courier New"/>
    </w:rPr>
  </w:style>
  <w:style w:type="character" w:styleId="ListLabel6">
    <w:name w:val="ListLabel 6"/>
    <w:qFormat/>
    <w:rPr>
      <w:rFonts w:cs="Courier New"/>
    </w:rPr>
  </w:style>
  <w:style w:type="character" w:styleId="ListLabel7">
    <w:name w:val="ListLabel 7"/>
    <w:qFormat/>
    <w:rPr>
      <w:rFonts w:cs="Courier New"/>
    </w:rPr>
  </w:style>
  <w:style w:type="character" w:styleId="ListLabel8">
    <w:name w:val="ListLabel 8"/>
    <w:qFormat/>
    <w:rPr>
      <w:rFonts w:cs="Courier New"/>
    </w:rPr>
  </w:style>
  <w:style w:type="character" w:styleId="ListLabel9">
    <w:name w:val="ListLabel 9"/>
    <w:qFormat/>
    <w:rPr>
      <w:rFonts w:cs="Courier New"/>
    </w:rPr>
  </w:style>
  <w:style w:type="character" w:styleId="ListLabel10">
    <w:name w:val="ListLabel 10"/>
    <w:qFormat/>
    <w:rPr>
      <w:rFonts w:ascii="Times New Roman" w:hAnsi="Times New Roman" w:cs="OpenSymbol"/>
      <w:sz w:val="24"/>
    </w:rPr>
  </w:style>
  <w:style w:type="character" w:styleId="ListLabel11">
    <w:name w:val="ListLabel 11"/>
    <w:qFormat/>
    <w:rPr>
      <w:rFonts w:cs="OpenSymbol"/>
    </w:rPr>
  </w:style>
  <w:style w:type="character" w:styleId="ListLabel12">
    <w:name w:val="ListLabel 12"/>
    <w:qFormat/>
    <w:rPr>
      <w:rFonts w:cs="OpenSymbol"/>
    </w:rPr>
  </w:style>
  <w:style w:type="character" w:styleId="ListLabel13">
    <w:name w:val="ListLabel 13"/>
    <w:qFormat/>
    <w:rPr>
      <w:rFonts w:cs="OpenSymbol"/>
    </w:rPr>
  </w:style>
  <w:style w:type="character" w:styleId="ListLabel14">
    <w:name w:val="ListLabel 14"/>
    <w:qFormat/>
    <w:rPr>
      <w:rFonts w:cs="OpenSymbol"/>
    </w:rPr>
  </w:style>
  <w:style w:type="character" w:styleId="ListLabel15">
    <w:name w:val="ListLabel 15"/>
    <w:qFormat/>
    <w:rPr>
      <w:rFonts w:cs="OpenSymbol"/>
    </w:rPr>
  </w:style>
  <w:style w:type="character" w:styleId="ListLabel16">
    <w:name w:val="ListLabel 16"/>
    <w:qFormat/>
    <w:rPr>
      <w:rFonts w:cs="OpenSymbol"/>
    </w:rPr>
  </w:style>
  <w:style w:type="character" w:styleId="ListLabel17">
    <w:name w:val="ListLabel 17"/>
    <w:qFormat/>
    <w:rPr>
      <w:rFonts w:cs="OpenSymbol"/>
    </w:rPr>
  </w:style>
  <w:style w:type="character" w:styleId="ListLabel18">
    <w:name w:val="ListLabel 18"/>
    <w:qFormat/>
    <w:rPr>
      <w:rFonts w:cs="OpenSymbol"/>
    </w:rPr>
  </w:style>
  <w:style w:type="character" w:styleId="ListLabel19">
    <w:name w:val="ListLabel 19"/>
    <w:qFormat/>
    <w:rPr>
      <w:rFonts w:ascii="Times New Roman" w:hAnsi="Times New Roman" w:cs="OpenSymbol"/>
      <w:sz w:val="24"/>
    </w:rPr>
  </w:style>
  <w:style w:type="character" w:styleId="ListLabel20">
    <w:name w:val="ListLabel 20"/>
    <w:qFormat/>
    <w:rPr>
      <w:rFonts w:cs="OpenSymbol"/>
    </w:rPr>
  </w:style>
  <w:style w:type="character" w:styleId="ListLabel21">
    <w:name w:val="ListLabel 21"/>
    <w:qFormat/>
    <w:rPr>
      <w:rFonts w:cs="OpenSymbol"/>
    </w:rPr>
  </w:style>
  <w:style w:type="character" w:styleId="ListLabel22">
    <w:name w:val="ListLabel 22"/>
    <w:qFormat/>
    <w:rPr>
      <w:rFonts w:cs="OpenSymbol"/>
    </w:rPr>
  </w:style>
  <w:style w:type="character" w:styleId="ListLabel23">
    <w:name w:val="ListLabel 23"/>
    <w:qFormat/>
    <w:rPr>
      <w:rFonts w:cs="OpenSymbol"/>
    </w:rPr>
  </w:style>
  <w:style w:type="character" w:styleId="ListLabel24">
    <w:name w:val="ListLabel 24"/>
    <w:qFormat/>
    <w:rPr>
      <w:rFonts w:cs="OpenSymbol"/>
    </w:rPr>
  </w:style>
  <w:style w:type="character" w:styleId="ListLabel25">
    <w:name w:val="ListLabel 25"/>
    <w:qFormat/>
    <w:rPr>
      <w:rFonts w:cs="OpenSymbol"/>
    </w:rPr>
  </w:style>
  <w:style w:type="character" w:styleId="ListLabel26">
    <w:name w:val="ListLabel 26"/>
    <w:qFormat/>
    <w:rPr>
      <w:rFonts w:cs="OpenSymbol"/>
    </w:rPr>
  </w:style>
  <w:style w:type="character" w:styleId="ListLabel27">
    <w:name w:val="ListLabel 27"/>
    <w:qFormat/>
    <w:rPr>
      <w:rFonts w:cs="OpenSymbol"/>
    </w:rPr>
  </w:style>
  <w:style w:type="character" w:styleId="ListLabel28">
    <w:name w:val="ListLabel 28"/>
    <w:qFormat/>
    <w:rPr>
      <w:rFonts w:ascii="Times New Roman" w:hAnsi="Times New Roman" w:cs="OpenSymbol"/>
      <w:sz w:val="24"/>
    </w:rPr>
  </w:style>
  <w:style w:type="character" w:styleId="ListLabel29">
    <w:name w:val="ListLabel 29"/>
    <w:qFormat/>
    <w:rPr>
      <w:rFonts w:ascii="Times New Roman" w:hAnsi="Times New Roman" w:cs="OpenSymbol"/>
      <w:sz w:val="24"/>
    </w:rPr>
  </w:style>
  <w:style w:type="character" w:styleId="ListLabel30">
    <w:name w:val="ListLabel 30"/>
    <w:qFormat/>
    <w:rPr>
      <w:rFonts w:cs="OpenSymbol"/>
    </w:rPr>
  </w:style>
  <w:style w:type="character" w:styleId="ListLabel31">
    <w:name w:val="ListLabel 31"/>
    <w:qFormat/>
    <w:rPr>
      <w:rFonts w:cs="OpenSymbol"/>
    </w:rPr>
  </w:style>
  <w:style w:type="character" w:styleId="ListLabel32">
    <w:name w:val="ListLabel 32"/>
    <w:qFormat/>
    <w:rPr>
      <w:rFonts w:cs="OpenSymbol"/>
    </w:rPr>
  </w:style>
  <w:style w:type="character" w:styleId="ListLabel33">
    <w:name w:val="ListLabel 33"/>
    <w:qFormat/>
    <w:rPr>
      <w:rFonts w:cs="OpenSymbol"/>
    </w:rPr>
  </w:style>
  <w:style w:type="character" w:styleId="ListLabel34">
    <w:name w:val="ListLabel 34"/>
    <w:qFormat/>
    <w:rPr>
      <w:rFonts w:cs="OpenSymbol"/>
    </w:rPr>
  </w:style>
  <w:style w:type="character" w:styleId="ListLabel35">
    <w:name w:val="ListLabel 35"/>
    <w:qFormat/>
    <w:rPr>
      <w:rFonts w:cs="OpenSymbol"/>
    </w:rPr>
  </w:style>
  <w:style w:type="character" w:styleId="ListLabel36">
    <w:name w:val="ListLabel 36"/>
    <w:qFormat/>
    <w:rPr>
      <w:rFonts w:cs="OpenSymbol"/>
    </w:rPr>
  </w:style>
  <w:style w:type="character" w:styleId="ListLabel37">
    <w:name w:val="ListLabel 37"/>
    <w:qFormat/>
    <w:rPr>
      <w:rFonts w:ascii="Times New Roman" w:hAnsi="Times New Roman" w:cs="Symbol"/>
      <w:sz w:val="24"/>
    </w:rPr>
  </w:style>
  <w:style w:type="character" w:styleId="ListLabel38">
    <w:name w:val="ListLabel 38"/>
    <w:qFormat/>
    <w:rPr>
      <w:rFonts w:cs="Courier New"/>
    </w:rPr>
  </w:style>
  <w:style w:type="character" w:styleId="ListLabel39">
    <w:name w:val="ListLabel 39"/>
    <w:qFormat/>
    <w:rPr>
      <w:rFonts w:cs="Wingdings"/>
    </w:rPr>
  </w:style>
  <w:style w:type="character" w:styleId="ListLabel40">
    <w:name w:val="ListLabel 40"/>
    <w:qFormat/>
    <w:rPr>
      <w:rFonts w:cs="Symbol"/>
    </w:rPr>
  </w:style>
  <w:style w:type="character" w:styleId="ListLabel41">
    <w:name w:val="ListLabel 41"/>
    <w:qFormat/>
    <w:rPr>
      <w:rFonts w:cs="Courier New"/>
    </w:rPr>
  </w:style>
  <w:style w:type="character" w:styleId="ListLabel42">
    <w:name w:val="ListLabel 42"/>
    <w:qFormat/>
    <w:rPr>
      <w:rFonts w:cs="Wingdings"/>
    </w:rPr>
  </w:style>
  <w:style w:type="character" w:styleId="ListLabel43">
    <w:name w:val="ListLabel 43"/>
    <w:qFormat/>
    <w:rPr>
      <w:rFonts w:cs="Symbol"/>
    </w:rPr>
  </w:style>
  <w:style w:type="character" w:styleId="ListLabel44">
    <w:name w:val="ListLabel 44"/>
    <w:qFormat/>
    <w:rPr>
      <w:rFonts w:cs="Courier New"/>
    </w:rPr>
  </w:style>
  <w:style w:type="character" w:styleId="ListLabel45">
    <w:name w:val="ListLabel 45"/>
    <w:qFormat/>
    <w:rPr>
      <w:rFonts w:cs="Wingdings"/>
    </w:rPr>
  </w:style>
  <w:style w:type="character" w:styleId="ListLabel46">
    <w:name w:val="ListLabel 46"/>
    <w:qFormat/>
    <w:rPr>
      <w:rFonts w:ascii="Times New Roman" w:hAnsi="Times New Roman" w:cs="Symbol"/>
      <w:sz w:val="24"/>
    </w:rPr>
  </w:style>
  <w:style w:type="character" w:styleId="ListLabel47">
    <w:name w:val="ListLabel 47"/>
    <w:qFormat/>
    <w:rPr>
      <w:rFonts w:cs="Courier New"/>
    </w:rPr>
  </w:style>
  <w:style w:type="character" w:styleId="ListLabel48">
    <w:name w:val="ListLabel 48"/>
    <w:qFormat/>
    <w:rPr>
      <w:rFonts w:cs="Wingdings"/>
    </w:rPr>
  </w:style>
  <w:style w:type="character" w:styleId="ListLabel49">
    <w:name w:val="ListLabel 49"/>
    <w:qFormat/>
    <w:rPr>
      <w:rFonts w:cs="Symbol"/>
    </w:rPr>
  </w:style>
  <w:style w:type="character" w:styleId="ListLabel50">
    <w:name w:val="ListLabel 50"/>
    <w:qFormat/>
    <w:rPr>
      <w:rFonts w:cs="Courier New"/>
    </w:rPr>
  </w:style>
  <w:style w:type="character" w:styleId="ListLabel51">
    <w:name w:val="ListLabel 51"/>
    <w:qFormat/>
    <w:rPr>
      <w:rFonts w:cs="Wingdings"/>
    </w:rPr>
  </w:style>
  <w:style w:type="character" w:styleId="ListLabel52">
    <w:name w:val="ListLabel 52"/>
    <w:qFormat/>
    <w:rPr>
      <w:rFonts w:cs="Symbol"/>
    </w:rPr>
  </w:style>
  <w:style w:type="character" w:styleId="ListLabel53">
    <w:name w:val="ListLabel 53"/>
    <w:qFormat/>
    <w:rPr>
      <w:rFonts w:cs="Courier New"/>
    </w:rPr>
  </w:style>
  <w:style w:type="character" w:styleId="ListLabel54">
    <w:name w:val="ListLabel 54"/>
    <w:qFormat/>
    <w:rPr>
      <w:rFonts w:cs="Wingdings"/>
    </w:rPr>
  </w:style>
  <w:style w:type="character" w:styleId="ListLabel55">
    <w:name w:val="ListLabel 55"/>
    <w:qFormat/>
    <w:rPr>
      <w:rFonts w:ascii="Times New Roman" w:hAnsi="Times New Roman" w:cs="Symbol"/>
      <w:sz w:val="24"/>
    </w:rPr>
  </w:style>
  <w:style w:type="character" w:styleId="ListLabel56">
    <w:name w:val="ListLabel 56"/>
    <w:qFormat/>
    <w:rPr>
      <w:rFonts w:cs="Courier New"/>
    </w:rPr>
  </w:style>
  <w:style w:type="character" w:styleId="ListLabel57">
    <w:name w:val="ListLabel 57"/>
    <w:qFormat/>
    <w:rPr>
      <w:rFonts w:cs="Wingdings"/>
    </w:rPr>
  </w:style>
  <w:style w:type="character" w:styleId="ListLabel58">
    <w:name w:val="ListLabel 58"/>
    <w:qFormat/>
    <w:rPr>
      <w:rFonts w:cs="Symbol"/>
    </w:rPr>
  </w:style>
  <w:style w:type="character" w:styleId="ListLabel59">
    <w:name w:val="ListLabel 59"/>
    <w:qFormat/>
    <w:rPr>
      <w:rFonts w:cs="Courier New"/>
    </w:rPr>
  </w:style>
  <w:style w:type="character" w:styleId="ListLabel60">
    <w:name w:val="ListLabel 60"/>
    <w:qFormat/>
    <w:rPr>
      <w:rFonts w:cs="Wingdings"/>
    </w:rPr>
  </w:style>
  <w:style w:type="character" w:styleId="ListLabel61">
    <w:name w:val="ListLabel 61"/>
    <w:qFormat/>
    <w:rPr>
      <w:rFonts w:cs="Symbol"/>
    </w:rPr>
  </w:style>
  <w:style w:type="character" w:styleId="ListLabel62">
    <w:name w:val="ListLabel 62"/>
    <w:qFormat/>
    <w:rPr>
      <w:rFonts w:cs="Courier New"/>
    </w:rPr>
  </w:style>
  <w:style w:type="character" w:styleId="ListLabel63">
    <w:name w:val="ListLabel 63"/>
    <w:qFormat/>
    <w:rPr>
      <w:rFonts w:cs="Wingdings"/>
    </w:rPr>
  </w:style>
  <w:style w:type="character" w:styleId="ListLabel64">
    <w:name w:val="ListLabel 64"/>
    <w:qFormat/>
    <w:rPr>
      <w:rFonts w:ascii="Times New Roman" w:hAnsi="Times New Roman" w:cs="OpenSymbol"/>
      <w:sz w:val="24"/>
    </w:rPr>
  </w:style>
  <w:style w:type="character" w:styleId="ListLabel65">
    <w:name w:val="ListLabel 65"/>
    <w:qFormat/>
    <w:rPr>
      <w:rFonts w:cs="OpenSymbol"/>
    </w:rPr>
  </w:style>
  <w:style w:type="character" w:styleId="ListLabel66">
    <w:name w:val="ListLabel 66"/>
    <w:qFormat/>
    <w:rPr>
      <w:rFonts w:cs="OpenSymbol"/>
    </w:rPr>
  </w:style>
  <w:style w:type="character" w:styleId="ListLabel67">
    <w:name w:val="ListLabel 67"/>
    <w:qFormat/>
    <w:rPr>
      <w:rFonts w:cs="OpenSymbol"/>
    </w:rPr>
  </w:style>
  <w:style w:type="character" w:styleId="ListLabel68">
    <w:name w:val="ListLabel 68"/>
    <w:qFormat/>
    <w:rPr>
      <w:rFonts w:cs="OpenSymbol"/>
    </w:rPr>
  </w:style>
  <w:style w:type="character" w:styleId="ListLabel69">
    <w:name w:val="ListLabel 69"/>
    <w:qFormat/>
    <w:rPr>
      <w:rFonts w:cs="OpenSymbol"/>
    </w:rPr>
  </w:style>
  <w:style w:type="character" w:styleId="ListLabel70">
    <w:name w:val="ListLabel 70"/>
    <w:qFormat/>
    <w:rPr>
      <w:rFonts w:cs="OpenSymbol"/>
    </w:rPr>
  </w:style>
  <w:style w:type="character" w:styleId="ListLabel71">
    <w:name w:val="ListLabel 71"/>
    <w:qFormat/>
    <w:rPr>
      <w:rFonts w:cs="OpenSymbol"/>
    </w:rPr>
  </w:style>
  <w:style w:type="character" w:styleId="ListLabel72">
    <w:name w:val="ListLabel 72"/>
    <w:qFormat/>
    <w:rPr>
      <w:rFonts w:cs="OpenSymbol"/>
    </w:rPr>
  </w:style>
  <w:style w:type="character" w:styleId="ListLabel73">
    <w:name w:val="ListLabel 73"/>
    <w:qFormat/>
    <w:rPr>
      <w:rFonts w:cs="OpenSymbol"/>
      <w:sz w:val="24"/>
    </w:rPr>
  </w:style>
  <w:style w:type="character" w:styleId="ListLabel74">
    <w:name w:val="ListLabel 74"/>
    <w:qFormat/>
    <w:rPr>
      <w:rFonts w:cs="OpenSymbol"/>
    </w:rPr>
  </w:style>
  <w:style w:type="character" w:styleId="ListLabel75">
    <w:name w:val="ListLabel 75"/>
    <w:qFormat/>
    <w:rPr>
      <w:rFonts w:cs="OpenSymbol"/>
    </w:rPr>
  </w:style>
  <w:style w:type="character" w:styleId="ListLabel76">
    <w:name w:val="ListLabel 76"/>
    <w:qFormat/>
    <w:rPr>
      <w:rFonts w:cs="OpenSymbol"/>
    </w:rPr>
  </w:style>
  <w:style w:type="character" w:styleId="ListLabel77">
    <w:name w:val="ListLabel 77"/>
    <w:qFormat/>
    <w:rPr>
      <w:rFonts w:cs="OpenSymbol"/>
    </w:rPr>
  </w:style>
  <w:style w:type="character" w:styleId="ListLabel78">
    <w:name w:val="ListLabel 78"/>
    <w:qFormat/>
    <w:rPr>
      <w:rFonts w:cs="OpenSymbol"/>
    </w:rPr>
  </w:style>
  <w:style w:type="character" w:styleId="ListLabel79">
    <w:name w:val="ListLabel 79"/>
    <w:qFormat/>
    <w:rPr>
      <w:rFonts w:cs="OpenSymbol"/>
    </w:rPr>
  </w:style>
  <w:style w:type="character" w:styleId="ListLabel80">
    <w:name w:val="ListLabel 80"/>
    <w:qFormat/>
    <w:rPr>
      <w:rFonts w:cs="OpenSymbol"/>
    </w:rPr>
  </w:style>
  <w:style w:type="character" w:styleId="ListLabel81">
    <w:name w:val="ListLabel 81"/>
    <w:qFormat/>
    <w:rPr>
      <w:rFonts w:cs="OpenSymbol"/>
    </w:rPr>
  </w:style>
  <w:style w:type="character" w:styleId="ListLabel82">
    <w:name w:val="ListLabel 82"/>
    <w:qFormat/>
    <w:rPr>
      <w:rFonts w:cs="Symbol"/>
      <w:sz w:val="24"/>
    </w:rPr>
  </w:style>
  <w:style w:type="character" w:styleId="ListLabel83">
    <w:name w:val="ListLabel 83"/>
    <w:qFormat/>
    <w:rPr>
      <w:rFonts w:cs="Courier New"/>
    </w:rPr>
  </w:style>
  <w:style w:type="character" w:styleId="ListLabel84">
    <w:name w:val="ListLabel 84"/>
    <w:qFormat/>
    <w:rPr>
      <w:rFonts w:cs="Wingdings"/>
    </w:rPr>
  </w:style>
  <w:style w:type="character" w:styleId="ListLabel85">
    <w:name w:val="ListLabel 85"/>
    <w:qFormat/>
    <w:rPr>
      <w:rFonts w:cs="Symbol"/>
    </w:rPr>
  </w:style>
  <w:style w:type="character" w:styleId="ListLabel86">
    <w:name w:val="ListLabel 86"/>
    <w:qFormat/>
    <w:rPr>
      <w:rFonts w:cs="Courier New"/>
    </w:rPr>
  </w:style>
  <w:style w:type="character" w:styleId="ListLabel87">
    <w:name w:val="ListLabel 87"/>
    <w:qFormat/>
    <w:rPr>
      <w:rFonts w:cs="Wingdings"/>
    </w:rPr>
  </w:style>
  <w:style w:type="character" w:styleId="ListLabel88">
    <w:name w:val="ListLabel 88"/>
    <w:qFormat/>
    <w:rPr>
      <w:rFonts w:cs="Symbol"/>
    </w:rPr>
  </w:style>
  <w:style w:type="character" w:styleId="ListLabel89">
    <w:name w:val="ListLabel 89"/>
    <w:qFormat/>
    <w:rPr>
      <w:rFonts w:cs="Courier New"/>
    </w:rPr>
  </w:style>
  <w:style w:type="character" w:styleId="ListLabel90">
    <w:name w:val="ListLabel 90"/>
    <w:qFormat/>
    <w:rPr>
      <w:rFonts w:cs="Wingdings"/>
    </w:rPr>
  </w:style>
  <w:style w:type="character" w:styleId="ListLabel91">
    <w:name w:val="ListLabel 91"/>
    <w:qFormat/>
    <w:rPr>
      <w:rFonts w:cs="Symbol"/>
      <w:sz w:val="24"/>
    </w:rPr>
  </w:style>
  <w:style w:type="character" w:styleId="ListLabel92">
    <w:name w:val="ListLabel 92"/>
    <w:qFormat/>
    <w:rPr>
      <w:rFonts w:cs="Courier New"/>
    </w:rPr>
  </w:style>
  <w:style w:type="character" w:styleId="ListLabel93">
    <w:name w:val="ListLabel 93"/>
    <w:qFormat/>
    <w:rPr>
      <w:rFonts w:cs="Wingdings"/>
    </w:rPr>
  </w:style>
  <w:style w:type="character" w:styleId="ListLabel94">
    <w:name w:val="ListLabel 94"/>
    <w:qFormat/>
    <w:rPr>
      <w:rFonts w:cs="Symbol"/>
    </w:rPr>
  </w:style>
  <w:style w:type="character" w:styleId="ListLabel95">
    <w:name w:val="ListLabel 95"/>
    <w:qFormat/>
    <w:rPr>
      <w:rFonts w:cs="Courier New"/>
    </w:rPr>
  </w:style>
  <w:style w:type="character" w:styleId="ListLabel96">
    <w:name w:val="ListLabel 96"/>
    <w:qFormat/>
    <w:rPr>
      <w:rFonts w:cs="Wingdings"/>
    </w:rPr>
  </w:style>
  <w:style w:type="character" w:styleId="ListLabel97">
    <w:name w:val="ListLabel 97"/>
    <w:qFormat/>
    <w:rPr>
      <w:rFonts w:cs="Symbol"/>
    </w:rPr>
  </w:style>
  <w:style w:type="character" w:styleId="ListLabel98">
    <w:name w:val="ListLabel 98"/>
    <w:qFormat/>
    <w:rPr>
      <w:rFonts w:cs="Courier New"/>
    </w:rPr>
  </w:style>
  <w:style w:type="character" w:styleId="ListLabel99">
    <w:name w:val="ListLabel 99"/>
    <w:qFormat/>
    <w:rPr>
      <w:rFonts w:cs="Wingdings"/>
    </w:rPr>
  </w:style>
  <w:style w:type="character" w:styleId="ListLabel100">
    <w:name w:val="ListLabel 100"/>
    <w:qFormat/>
    <w:rPr>
      <w:rFonts w:ascii="Times New Roman" w:hAnsi="Times New Roman" w:cs="Symbol"/>
      <w:sz w:val="24"/>
    </w:rPr>
  </w:style>
  <w:style w:type="character" w:styleId="ListLabel101">
    <w:name w:val="ListLabel 101"/>
    <w:qFormat/>
    <w:rPr>
      <w:rFonts w:cs="Courier New"/>
    </w:rPr>
  </w:style>
  <w:style w:type="character" w:styleId="ListLabel102">
    <w:name w:val="ListLabel 102"/>
    <w:qFormat/>
    <w:rPr>
      <w:rFonts w:cs="Wingdings"/>
    </w:rPr>
  </w:style>
  <w:style w:type="character" w:styleId="ListLabel103">
    <w:name w:val="ListLabel 103"/>
    <w:qFormat/>
    <w:rPr>
      <w:rFonts w:cs="Symbol"/>
    </w:rPr>
  </w:style>
  <w:style w:type="character" w:styleId="ListLabel104">
    <w:name w:val="ListLabel 104"/>
    <w:qFormat/>
    <w:rPr>
      <w:rFonts w:cs="Courier New"/>
    </w:rPr>
  </w:style>
  <w:style w:type="character" w:styleId="ListLabel105">
    <w:name w:val="ListLabel 105"/>
    <w:qFormat/>
    <w:rPr>
      <w:rFonts w:cs="Wingdings"/>
    </w:rPr>
  </w:style>
  <w:style w:type="character" w:styleId="ListLabel106">
    <w:name w:val="ListLabel 106"/>
    <w:qFormat/>
    <w:rPr>
      <w:rFonts w:cs="Symbol"/>
    </w:rPr>
  </w:style>
  <w:style w:type="character" w:styleId="ListLabel107">
    <w:name w:val="ListLabel 107"/>
    <w:qFormat/>
    <w:rPr>
      <w:rFonts w:cs="Courier New"/>
    </w:rPr>
  </w:style>
  <w:style w:type="character" w:styleId="ListLabel108">
    <w:name w:val="ListLabel 108"/>
    <w:qFormat/>
    <w:rPr>
      <w:rFonts w:cs="Wingdings"/>
    </w:rPr>
  </w:style>
  <w:style w:type="character" w:styleId="ListLabel109">
    <w:name w:val="ListLabel 109"/>
    <w:qFormat/>
    <w:rPr>
      <w:rFonts w:cs="OpenSymbol"/>
    </w:rPr>
  </w:style>
  <w:style w:type="character" w:styleId="ListLabel110">
    <w:name w:val="ListLabel 110"/>
    <w:qFormat/>
    <w:rPr>
      <w:rFonts w:cs="OpenSymbol"/>
    </w:rPr>
  </w:style>
  <w:style w:type="character" w:styleId="ListLabel111">
    <w:name w:val="ListLabel 111"/>
    <w:qFormat/>
    <w:rPr>
      <w:rFonts w:cs="OpenSymbol"/>
    </w:rPr>
  </w:style>
  <w:style w:type="character" w:styleId="ListLabel112">
    <w:name w:val="ListLabel 112"/>
    <w:qFormat/>
    <w:rPr>
      <w:rFonts w:cs="OpenSymbol"/>
    </w:rPr>
  </w:style>
  <w:style w:type="character" w:styleId="ListLabel113">
    <w:name w:val="ListLabel 113"/>
    <w:qFormat/>
    <w:rPr>
      <w:rFonts w:cs="OpenSymbol"/>
    </w:rPr>
  </w:style>
  <w:style w:type="character" w:styleId="ListLabel114">
    <w:name w:val="ListLabel 114"/>
    <w:qFormat/>
    <w:rPr>
      <w:rFonts w:cs="OpenSymbol"/>
    </w:rPr>
  </w:style>
  <w:style w:type="character" w:styleId="ListLabel115">
    <w:name w:val="ListLabel 115"/>
    <w:qFormat/>
    <w:rPr>
      <w:rFonts w:cs="OpenSymbol"/>
    </w:rPr>
  </w:style>
  <w:style w:type="character" w:styleId="ListLabel116">
    <w:name w:val="ListLabel 116"/>
    <w:qFormat/>
    <w:rPr>
      <w:rFonts w:cs="OpenSymbol"/>
    </w:rPr>
  </w:style>
  <w:style w:type="character" w:styleId="ListLabel117">
    <w:name w:val="ListLabel 117"/>
    <w:qFormat/>
    <w:rPr>
      <w:rFonts w:cs="OpenSymbol"/>
    </w:rPr>
  </w:style>
  <w:style w:type="character" w:styleId="ListLabel118">
    <w:name w:val="ListLabel 118"/>
    <w:qFormat/>
    <w:rPr>
      <w:rFonts w:cs="OpenSymbol"/>
    </w:rPr>
  </w:style>
  <w:style w:type="character" w:styleId="ListLabel119">
    <w:name w:val="ListLabel 119"/>
    <w:qFormat/>
    <w:rPr>
      <w:rFonts w:cs="OpenSymbol"/>
    </w:rPr>
  </w:style>
  <w:style w:type="character" w:styleId="ListLabel120">
    <w:name w:val="ListLabel 120"/>
    <w:qFormat/>
    <w:rPr>
      <w:rFonts w:cs="OpenSymbol"/>
    </w:rPr>
  </w:style>
  <w:style w:type="character" w:styleId="ListLabel121">
    <w:name w:val="ListLabel 121"/>
    <w:qFormat/>
    <w:rPr>
      <w:rFonts w:cs="OpenSymbol"/>
    </w:rPr>
  </w:style>
  <w:style w:type="character" w:styleId="ListLabel122">
    <w:name w:val="ListLabel 122"/>
    <w:qFormat/>
    <w:rPr>
      <w:rFonts w:cs="OpenSymbol"/>
    </w:rPr>
  </w:style>
  <w:style w:type="character" w:styleId="ListLabel123">
    <w:name w:val="ListLabel 123"/>
    <w:qFormat/>
    <w:rPr>
      <w:rFonts w:cs="OpenSymbol"/>
    </w:rPr>
  </w:style>
  <w:style w:type="character" w:styleId="ListLabel124">
    <w:name w:val="ListLabel 124"/>
    <w:qFormat/>
    <w:rPr>
      <w:rFonts w:cs="OpenSymbol"/>
    </w:rPr>
  </w:style>
  <w:style w:type="character" w:styleId="ListLabel125">
    <w:name w:val="ListLabel 125"/>
    <w:qFormat/>
    <w:rPr>
      <w:rFonts w:cs="OpenSymbol"/>
    </w:rPr>
  </w:style>
  <w:style w:type="character" w:styleId="ListLabel126">
    <w:name w:val="ListLabel 126"/>
    <w:qFormat/>
    <w:rPr>
      <w:rFonts w:cs="OpenSymbol"/>
    </w:rPr>
  </w:style>
  <w:style w:type="character" w:styleId="ListLabel127">
    <w:name w:val="ListLabel 127"/>
    <w:qFormat/>
    <w:rPr>
      <w:rFonts w:cs="OpenSymbol"/>
    </w:rPr>
  </w:style>
  <w:style w:type="character" w:styleId="ListLabel128">
    <w:name w:val="ListLabel 128"/>
    <w:qFormat/>
    <w:rPr>
      <w:rFonts w:cs="OpenSymbol"/>
    </w:rPr>
  </w:style>
  <w:style w:type="character" w:styleId="ListLabel129">
    <w:name w:val="ListLabel 129"/>
    <w:qFormat/>
    <w:rPr>
      <w:rFonts w:cs="OpenSymbol"/>
    </w:rPr>
  </w:style>
  <w:style w:type="character" w:styleId="ListLabel130">
    <w:name w:val="ListLabel 130"/>
    <w:qFormat/>
    <w:rPr>
      <w:rFonts w:cs="OpenSymbol"/>
    </w:rPr>
  </w:style>
  <w:style w:type="character" w:styleId="ListLabel131">
    <w:name w:val="ListLabel 131"/>
    <w:qFormat/>
    <w:rPr>
      <w:rFonts w:cs="OpenSymbol"/>
    </w:rPr>
  </w:style>
  <w:style w:type="character" w:styleId="ListLabel132">
    <w:name w:val="ListLabel 132"/>
    <w:qFormat/>
    <w:rPr>
      <w:rFonts w:cs="OpenSymbol"/>
    </w:rPr>
  </w:style>
  <w:style w:type="character" w:styleId="ListLabel133">
    <w:name w:val="ListLabel 133"/>
    <w:qFormat/>
    <w:rPr>
      <w:rFonts w:cs="OpenSymbol"/>
    </w:rPr>
  </w:style>
  <w:style w:type="character" w:styleId="ListLabel134">
    <w:name w:val="ListLabel 134"/>
    <w:qFormat/>
    <w:rPr>
      <w:rFonts w:cs="OpenSymbol"/>
    </w:rPr>
  </w:style>
  <w:style w:type="character" w:styleId="ListLabel135">
    <w:name w:val="ListLabel 135"/>
    <w:qFormat/>
    <w:rPr>
      <w:rFonts w:cs="OpenSymbol"/>
    </w:rPr>
  </w:style>
  <w:style w:type="character" w:styleId="ListLabel136">
    <w:name w:val="ListLabel 136"/>
    <w:qFormat/>
    <w:rPr>
      <w:rFonts w:cs="OpenSymbol"/>
    </w:rPr>
  </w:style>
  <w:style w:type="character" w:styleId="ListLabel137">
    <w:name w:val="ListLabel 137"/>
    <w:qFormat/>
    <w:rPr>
      <w:rFonts w:cs="OpenSymbol"/>
    </w:rPr>
  </w:style>
  <w:style w:type="character" w:styleId="ListLabel138">
    <w:name w:val="ListLabel 138"/>
    <w:qFormat/>
    <w:rPr>
      <w:rFonts w:cs="OpenSymbol"/>
    </w:rPr>
  </w:style>
  <w:style w:type="character" w:styleId="ListLabel139">
    <w:name w:val="ListLabel 139"/>
    <w:qFormat/>
    <w:rPr>
      <w:rFonts w:cs="OpenSymbol"/>
    </w:rPr>
  </w:style>
  <w:style w:type="character" w:styleId="ListLabel140">
    <w:name w:val="ListLabel 140"/>
    <w:qFormat/>
    <w:rPr>
      <w:rFonts w:cs="OpenSymbol"/>
    </w:rPr>
  </w:style>
  <w:style w:type="character" w:styleId="ListLabel141">
    <w:name w:val="ListLabel 141"/>
    <w:qFormat/>
    <w:rPr>
      <w:rFonts w:cs="OpenSymbol"/>
    </w:rPr>
  </w:style>
  <w:style w:type="character" w:styleId="ListLabel142">
    <w:name w:val="ListLabel 142"/>
    <w:qFormat/>
    <w:rPr>
      <w:rFonts w:cs="OpenSymbol"/>
    </w:rPr>
  </w:style>
  <w:style w:type="character" w:styleId="ListLabel143">
    <w:name w:val="ListLabel 143"/>
    <w:qFormat/>
    <w:rPr>
      <w:rFonts w:cs="OpenSymbol"/>
    </w:rPr>
  </w:style>
  <w:style w:type="character" w:styleId="ListLabel144">
    <w:name w:val="ListLabel 144"/>
    <w:qFormat/>
    <w:rPr>
      <w:rFonts w:cs="OpenSymbol"/>
    </w:rPr>
  </w:style>
  <w:style w:type="character" w:styleId="ListLabel145">
    <w:name w:val="ListLabel 145"/>
    <w:qFormat/>
    <w:rPr>
      <w:rFonts w:cs="OpenSymbol"/>
    </w:rPr>
  </w:style>
  <w:style w:type="character" w:styleId="ListLabel146">
    <w:name w:val="ListLabel 146"/>
    <w:qFormat/>
    <w:rPr>
      <w:rFonts w:cs="OpenSymbol"/>
    </w:rPr>
  </w:style>
  <w:style w:type="character" w:styleId="ListLabel147">
    <w:name w:val="ListLabel 147"/>
    <w:qFormat/>
    <w:rPr>
      <w:rFonts w:cs="OpenSymbol"/>
    </w:rPr>
  </w:style>
  <w:style w:type="character" w:styleId="ListLabel148">
    <w:name w:val="ListLabel 148"/>
    <w:qFormat/>
    <w:rPr>
      <w:rFonts w:cs="OpenSymbol"/>
    </w:rPr>
  </w:style>
  <w:style w:type="character" w:styleId="ListLabel149">
    <w:name w:val="ListLabel 149"/>
    <w:qFormat/>
    <w:rPr>
      <w:rFonts w:cs="OpenSymbol"/>
    </w:rPr>
  </w:style>
  <w:style w:type="character" w:styleId="ListLabel150">
    <w:name w:val="ListLabel 150"/>
    <w:qFormat/>
    <w:rPr>
      <w:rFonts w:cs="OpenSymbol"/>
    </w:rPr>
  </w:style>
  <w:style w:type="character" w:styleId="ListLabel151">
    <w:name w:val="ListLabel 151"/>
    <w:qFormat/>
    <w:rPr>
      <w:rFonts w:cs="OpenSymbol"/>
    </w:rPr>
  </w:style>
  <w:style w:type="character" w:styleId="ListLabel152">
    <w:name w:val="ListLabel 152"/>
    <w:qFormat/>
    <w:rPr>
      <w:rFonts w:cs="OpenSymbol"/>
    </w:rPr>
  </w:style>
  <w:style w:type="character" w:styleId="ListLabel153">
    <w:name w:val="ListLabel 153"/>
    <w:qFormat/>
    <w:rPr>
      <w:rFonts w:cs="OpenSymbol"/>
    </w:rPr>
  </w:style>
  <w:style w:type="character" w:styleId="ListLabel154">
    <w:name w:val="ListLabel 154"/>
    <w:qFormat/>
    <w:rPr>
      <w:rFonts w:cs="OpenSymbol"/>
    </w:rPr>
  </w:style>
  <w:style w:type="character" w:styleId="ListLabel155">
    <w:name w:val="ListLabel 155"/>
    <w:qFormat/>
    <w:rPr>
      <w:rFonts w:cs="OpenSymbol"/>
    </w:rPr>
  </w:style>
  <w:style w:type="character" w:styleId="ListLabel156">
    <w:name w:val="ListLabel 156"/>
    <w:qFormat/>
    <w:rPr>
      <w:rFonts w:cs="OpenSymbol"/>
    </w:rPr>
  </w:style>
  <w:style w:type="character" w:styleId="ListLabel157">
    <w:name w:val="ListLabel 157"/>
    <w:qFormat/>
    <w:rPr>
      <w:rFonts w:cs="OpenSymbol"/>
    </w:rPr>
  </w:style>
  <w:style w:type="character" w:styleId="ListLabel158">
    <w:name w:val="ListLabel 158"/>
    <w:qFormat/>
    <w:rPr>
      <w:rFonts w:cs="OpenSymbol"/>
    </w:rPr>
  </w:style>
  <w:style w:type="character" w:styleId="ListLabel159">
    <w:name w:val="ListLabel 159"/>
    <w:qFormat/>
    <w:rPr>
      <w:rFonts w:cs="OpenSymbol"/>
    </w:rPr>
  </w:style>
  <w:style w:type="character" w:styleId="ListLabel160">
    <w:name w:val="ListLabel 160"/>
    <w:qFormat/>
    <w:rPr>
      <w:rFonts w:cs="OpenSymbol"/>
    </w:rPr>
  </w:style>
  <w:style w:type="character" w:styleId="ListLabel161">
    <w:name w:val="ListLabel 161"/>
    <w:qFormat/>
    <w:rPr>
      <w:rFonts w:cs="OpenSymbol"/>
    </w:rPr>
  </w:style>
  <w:style w:type="character" w:styleId="ListLabel162">
    <w:name w:val="ListLabel 162"/>
    <w:qFormat/>
    <w:rPr>
      <w:rFonts w:cs="OpenSymbol"/>
    </w:rPr>
  </w:style>
  <w:style w:type="character" w:styleId="ListLabel163">
    <w:name w:val="ListLabel 163"/>
    <w:qFormat/>
    <w:rPr>
      <w:rFonts w:ascii="Times New Roman" w:hAnsi="Times New Roman" w:cs="OpenSymbol"/>
      <w:sz w:val="24"/>
    </w:rPr>
  </w:style>
  <w:style w:type="character" w:styleId="ListLabel164">
    <w:name w:val="ListLabel 164"/>
    <w:qFormat/>
    <w:rPr>
      <w:rFonts w:cs="OpenSymbol"/>
    </w:rPr>
  </w:style>
  <w:style w:type="character" w:styleId="ListLabel165">
    <w:name w:val="ListLabel 165"/>
    <w:qFormat/>
    <w:rPr>
      <w:rFonts w:cs="OpenSymbol"/>
    </w:rPr>
  </w:style>
  <w:style w:type="character" w:styleId="ListLabel166">
    <w:name w:val="ListLabel 166"/>
    <w:qFormat/>
    <w:rPr>
      <w:rFonts w:cs="OpenSymbol"/>
    </w:rPr>
  </w:style>
  <w:style w:type="character" w:styleId="ListLabel167">
    <w:name w:val="ListLabel 167"/>
    <w:qFormat/>
    <w:rPr>
      <w:rFonts w:cs="OpenSymbol"/>
    </w:rPr>
  </w:style>
  <w:style w:type="character" w:styleId="ListLabel168">
    <w:name w:val="ListLabel 168"/>
    <w:qFormat/>
    <w:rPr>
      <w:rFonts w:cs="OpenSymbol"/>
    </w:rPr>
  </w:style>
  <w:style w:type="character" w:styleId="ListLabel169">
    <w:name w:val="ListLabel 169"/>
    <w:qFormat/>
    <w:rPr>
      <w:rFonts w:cs="OpenSymbol"/>
    </w:rPr>
  </w:style>
  <w:style w:type="character" w:styleId="ListLabel170">
    <w:name w:val="ListLabel 170"/>
    <w:qFormat/>
    <w:rPr>
      <w:rFonts w:cs="OpenSymbol"/>
    </w:rPr>
  </w:style>
  <w:style w:type="character" w:styleId="ListLabel171">
    <w:name w:val="ListLabel 171"/>
    <w:qFormat/>
    <w:rPr>
      <w:rFonts w:cs="OpenSymbol"/>
    </w:rPr>
  </w:style>
  <w:style w:type="character" w:styleId="ListLabel172">
    <w:name w:val="ListLabel 172"/>
    <w:qFormat/>
    <w:rPr>
      <w:rFonts w:cs="Symbol"/>
      <w:sz w:val="24"/>
    </w:rPr>
  </w:style>
  <w:style w:type="character" w:styleId="ListLabel173">
    <w:name w:val="ListLabel 173"/>
    <w:qFormat/>
    <w:rPr>
      <w:rFonts w:cs="Courier New"/>
    </w:rPr>
  </w:style>
  <w:style w:type="character" w:styleId="ListLabel174">
    <w:name w:val="ListLabel 174"/>
    <w:qFormat/>
    <w:rPr>
      <w:rFonts w:cs="Wingdings"/>
    </w:rPr>
  </w:style>
  <w:style w:type="character" w:styleId="ListLabel175">
    <w:name w:val="ListLabel 175"/>
    <w:qFormat/>
    <w:rPr>
      <w:rFonts w:cs="Symbol"/>
    </w:rPr>
  </w:style>
  <w:style w:type="character" w:styleId="ListLabel176">
    <w:name w:val="ListLabel 176"/>
    <w:qFormat/>
    <w:rPr>
      <w:rFonts w:cs="Courier New"/>
    </w:rPr>
  </w:style>
  <w:style w:type="character" w:styleId="ListLabel177">
    <w:name w:val="ListLabel 177"/>
    <w:qFormat/>
    <w:rPr>
      <w:rFonts w:cs="Wingdings"/>
    </w:rPr>
  </w:style>
  <w:style w:type="character" w:styleId="ListLabel178">
    <w:name w:val="ListLabel 178"/>
    <w:qFormat/>
    <w:rPr>
      <w:rFonts w:cs="Symbol"/>
    </w:rPr>
  </w:style>
  <w:style w:type="character" w:styleId="ListLabel179">
    <w:name w:val="ListLabel 179"/>
    <w:qFormat/>
    <w:rPr>
      <w:rFonts w:cs="Courier New"/>
    </w:rPr>
  </w:style>
  <w:style w:type="character" w:styleId="ListLabel180">
    <w:name w:val="ListLabel 180"/>
    <w:qFormat/>
    <w:rPr>
      <w:rFonts w:cs="Wingdings"/>
    </w:rPr>
  </w:style>
  <w:style w:type="character" w:styleId="ListLabel181">
    <w:name w:val="ListLabel 181"/>
    <w:qFormat/>
    <w:rPr>
      <w:rFonts w:cs="Symbol"/>
      <w:sz w:val="24"/>
    </w:rPr>
  </w:style>
  <w:style w:type="character" w:styleId="ListLabel182">
    <w:name w:val="ListLabel 182"/>
    <w:qFormat/>
    <w:rPr>
      <w:rFonts w:cs="Courier New"/>
    </w:rPr>
  </w:style>
  <w:style w:type="character" w:styleId="ListLabel183">
    <w:name w:val="ListLabel 183"/>
    <w:qFormat/>
    <w:rPr>
      <w:rFonts w:cs="Wingdings"/>
    </w:rPr>
  </w:style>
  <w:style w:type="character" w:styleId="ListLabel184">
    <w:name w:val="ListLabel 184"/>
    <w:qFormat/>
    <w:rPr>
      <w:rFonts w:cs="Symbol"/>
    </w:rPr>
  </w:style>
  <w:style w:type="character" w:styleId="ListLabel185">
    <w:name w:val="ListLabel 185"/>
    <w:qFormat/>
    <w:rPr>
      <w:rFonts w:cs="Courier New"/>
    </w:rPr>
  </w:style>
  <w:style w:type="character" w:styleId="ListLabel186">
    <w:name w:val="ListLabel 186"/>
    <w:qFormat/>
    <w:rPr>
      <w:rFonts w:cs="Wingdings"/>
    </w:rPr>
  </w:style>
  <w:style w:type="character" w:styleId="ListLabel187">
    <w:name w:val="ListLabel 187"/>
    <w:qFormat/>
    <w:rPr>
      <w:rFonts w:cs="Symbol"/>
    </w:rPr>
  </w:style>
  <w:style w:type="character" w:styleId="ListLabel188">
    <w:name w:val="ListLabel 188"/>
    <w:qFormat/>
    <w:rPr>
      <w:rFonts w:cs="Courier New"/>
    </w:rPr>
  </w:style>
  <w:style w:type="character" w:styleId="ListLabel189">
    <w:name w:val="ListLabel 189"/>
    <w:qFormat/>
    <w:rPr>
      <w:rFonts w:cs="Wingdings"/>
    </w:rPr>
  </w:style>
  <w:style w:type="character" w:styleId="ListLabel190">
    <w:name w:val="ListLabel 190"/>
    <w:qFormat/>
    <w:rPr>
      <w:rFonts w:ascii="Times New Roman" w:hAnsi="Times New Roman" w:cs="Symbol"/>
      <w:sz w:val="24"/>
    </w:rPr>
  </w:style>
  <w:style w:type="character" w:styleId="ListLabel191">
    <w:name w:val="ListLabel 191"/>
    <w:qFormat/>
    <w:rPr>
      <w:rFonts w:cs="Courier New"/>
    </w:rPr>
  </w:style>
  <w:style w:type="character" w:styleId="ListLabel192">
    <w:name w:val="ListLabel 192"/>
    <w:qFormat/>
    <w:rPr>
      <w:rFonts w:cs="Wingdings"/>
    </w:rPr>
  </w:style>
  <w:style w:type="character" w:styleId="ListLabel193">
    <w:name w:val="ListLabel 193"/>
    <w:qFormat/>
    <w:rPr>
      <w:rFonts w:cs="Symbol"/>
    </w:rPr>
  </w:style>
  <w:style w:type="character" w:styleId="ListLabel194">
    <w:name w:val="ListLabel 194"/>
    <w:qFormat/>
    <w:rPr>
      <w:rFonts w:cs="Courier New"/>
    </w:rPr>
  </w:style>
  <w:style w:type="character" w:styleId="ListLabel195">
    <w:name w:val="ListLabel 195"/>
    <w:qFormat/>
    <w:rPr>
      <w:rFonts w:cs="Wingdings"/>
    </w:rPr>
  </w:style>
  <w:style w:type="character" w:styleId="ListLabel196">
    <w:name w:val="ListLabel 196"/>
    <w:qFormat/>
    <w:rPr>
      <w:rFonts w:cs="Symbol"/>
    </w:rPr>
  </w:style>
  <w:style w:type="character" w:styleId="ListLabel197">
    <w:name w:val="ListLabel 197"/>
    <w:qFormat/>
    <w:rPr>
      <w:rFonts w:cs="Courier New"/>
    </w:rPr>
  </w:style>
  <w:style w:type="character" w:styleId="ListLabel198">
    <w:name w:val="ListLabel 198"/>
    <w:qFormat/>
    <w:rPr>
      <w:rFonts w:cs="Wingdings"/>
    </w:rPr>
  </w:style>
  <w:style w:type="character" w:styleId="ListLabel199">
    <w:name w:val="ListLabel 199"/>
    <w:qFormat/>
    <w:rPr>
      <w:rFonts w:cs="OpenSymbol"/>
    </w:rPr>
  </w:style>
  <w:style w:type="character" w:styleId="ListLabel200">
    <w:name w:val="ListLabel 200"/>
    <w:qFormat/>
    <w:rPr>
      <w:rFonts w:cs="OpenSymbol"/>
    </w:rPr>
  </w:style>
  <w:style w:type="character" w:styleId="ListLabel201">
    <w:name w:val="ListLabel 201"/>
    <w:qFormat/>
    <w:rPr>
      <w:rFonts w:cs="OpenSymbol"/>
    </w:rPr>
  </w:style>
  <w:style w:type="character" w:styleId="ListLabel202">
    <w:name w:val="ListLabel 202"/>
    <w:qFormat/>
    <w:rPr>
      <w:rFonts w:cs="OpenSymbol"/>
    </w:rPr>
  </w:style>
  <w:style w:type="character" w:styleId="ListLabel203">
    <w:name w:val="ListLabel 203"/>
    <w:qFormat/>
    <w:rPr>
      <w:rFonts w:cs="OpenSymbol"/>
    </w:rPr>
  </w:style>
  <w:style w:type="character" w:styleId="ListLabel204">
    <w:name w:val="ListLabel 204"/>
    <w:qFormat/>
    <w:rPr>
      <w:rFonts w:cs="OpenSymbol"/>
    </w:rPr>
  </w:style>
  <w:style w:type="character" w:styleId="ListLabel205">
    <w:name w:val="ListLabel 205"/>
    <w:qFormat/>
    <w:rPr>
      <w:rFonts w:cs="OpenSymbol"/>
    </w:rPr>
  </w:style>
  <w:style w:type="character" w:styleId="ListLabel206">
    <w:name w:val="ListLabel 206"/>
    <w:qFormat/>
    <w:rPr>
      <w:rFonts w:cs="OpenSymbol"/>
    </w:rPr>
  </w:style>
  <w:style w:type="character" w:styleId="ListLabel207">
    <w:name w:val="ListLabel 207"/>
    <w:qFormat/>
    <w:rPr>
      <w:rFonts w:cs="OpenSymbol"/>
    </w:rPr>
  </w:style>
  <w:style w:type="character" w:styleId="ListLabel208">
    <w:name w:val="ListLabel 208"/>
    <w:qFormat/>
    <w:rPr>
      <w:rFonts w:cs="OpenSymbol"/>
    </w:rPr>
  </w:style>
  <w:style w:type="character" w:styleId="ListLabel209">
    <w:name w:val="ListLabel 209"/>
    <w:qFormat/>
    <w:rPr>
      <w:rFonts w:cs="OpenSymbol"/>
    </w:rPr>
  </w:style>
  <w:style w:type="character" w:styleId="ListLabel210">
    <w:name w:val="ListLabel 210"/>
    <w:qFormat/>
    <w:rPr>
      <w:rFonts w:cs="OpenSymbol"/>
    </w:rPr>
  </w:style>
  <w:style w:type="character" w:styleId="ListLabel211">
    <w:name w:val="ListLabel 211"/>
    <w:qFormat/>
    <w:rPr>
      <w:rFonts w:cs="OpenSymbol"/>
    </w:rPr>
  </w:style>
  <w:style w:type="character" w:styleId="ListLabel212">
    <w:name w:val="ListLabel 212"/>
    <w:qFormat/>
    <w:rPr>
      <w:rFonts w:cs="OpenSymbol"/>
    </w:rPr>
  </w:style>
  <w:style w:type="character" w:styleId="ListLabel213">
    <w:name w:val="ListLabel 213"/>
    <w:qFormat/>
    <w:rPr>
      <w:rFonts w:cs="OpenSymbol"/>
    </w:rPr>
  </w:style>
  <w:style w:type="character" w:styleId="ListLabel214">
    <w:name w:val="ListLabel 214"/>
    <w:qFormat/>
    <w:rPr>
      <w:rFonts w:cs="OpenSymbol"/>
    </w:rPr>
  </w:style>
  <w:style w:type="character" w:styleId="ListLabel215">
    <w:name w:val="ListLabel 215"/>
    <w:qFormat/>
    <w:rPr>
      <w:rFonts w:cs="OpenSymbol"/>
    </w:rPr>
  </w:style>
  <w:style w:type="character" w:styleId="ListLabel216">
    <w:name w:val="ListLabel 216"/>
    <w:qFormat/>
    <w:rPr>
      <w:rFonts w:cs="OpenSymbol"/>
    </w:rPr>
  </w:style>
  <w:style w:type="character" w:styleId="ListLabel217">
    <w:name w:val="ListLabel 217"/>
    <w:qFormat/>
    <w:rPr>
      <w:rFonts w:cs="OpenSymbol"/>
    </w:rPr>
  </w:style>
  <w:style w:type="character" w:styleId="ListLabel218">
    <w:name w:val="ListLabel 218"/>
    <w:qFormat/>
    <w:rPr>
      <w:rFonts w:cs="OpenSymbol"/>
    </w:rPr>
  </w:style>
  <w:style w:type="character" w:styleId="ListLabel219">
    <w:name w:val="ListLabel 219"/>
    <w:qFormat/>
    <w:rPr>
      <w:rFonts w:cs="OpenSymbol"/>
    </w:rPr>
  </w:style>
  <w:style w:type="character" w:styleId="ListLabel220">
    <w:name w:val="ListLabel 220"/>
    <w:qFormat/>
    <w:rPr>
      <w:rFonts w:cs="OpenSymbol"/>
    </w:rPr>
  </w:style>
  <w:style w:type="character" w:styleId="ListLabel221">
    <w:name w:val="ListLabel 221"/>
    <w:qFormat/>
    <w:rPr>
      <w:rFonts w:cs="OpenSymbol"/>
    </w:rPr>
  </w:style>
  <w:style w:type="character" w:styleId="ListLabel222">
    <w:name w:val="ListLabel 222"/>
    <w:qFormat/>
    <w:rPr>
      <w:rFonts w:cs="OpenSymbol"/>
    </w:rPr>
  </w:style>
  <w:style w:type="character" w:styleId="ListLabel223">
    <w:name w:val="ListLabel 223"/>
    <w:qFormat/>
    <w:rPr>
      <w:rFonts w:cs="OpenSymbol"/>
    </w:rPr>
  </w:style>
  <w:style w:type="character" w:styleId="ListLabel224">
    <w:name w:val="ListLabel 224"/>
    <w:qFormat/>
    <w:rPr>
      <w:rFonts w:cs="OpenSymbol"/>
    </w:rPr>
  </w:style>
  <w:style w:type="character" w:styleId="ListLabel225">
    <w:name w:val="ListLabel 225"/>
    <w:qFormat/>
    <w:rPr>
      <w:rFonts w:cs="OpenSymbol"/>
    </w:rPr>
  </w:style>
  <w:style w:type="character" w:styleId="ListLabel226">
    <w:name w:val="ListLabel 226"/>
    <w:qFormat/>
    <w:rPr>
      <w:rFonts w:cs="OpenSymbol"/>
    </w:rPr>
  </w:style>
  <w:style w:type="character" w:styleId="ListLabel227">
    <w:name w:val="ListLabel 227"/>
    <w:qFormat/>
    <w:rPr>
      <w:rFonts w:cs="OpenSymbol"/>
    </w:rPr>
  </w:style>
  <w:style w:type="character" w:styleId="ListLabel228">
    <w:name w:val="ListLabel 228"/>
    <w:qFormat/>
    <w:rPr>
      <w:rFonts w:cs="OpenSymbol"/>
    </w:rPr>
  </w:style>
  <w:style w:type="character" w:styleId="ListLabel229">
    <w:name w:val="ListLabel 229"/>
    <w:qFormat/>
    <w:rPr>
      <w:rFonts w:cs="OpenSymbol"/>
    </w:rPr>
  </w:style>
  <w:style w:type="character" w:styleId="ListLabel230">
    <w:name w:val="ListLabel 230"/>
    <w:qFormat/>
    <w:rPr>
      <w:rFonts w:cs="OpenSymbol"/>
    </w:rPr>
  </w:style>
  <w:style w:type="character" w:styleId="ListLabel231">
    <w:name w:val="ListLabel 231"/>
    <w:qFormat/>
    <w:rPr>
      <w:rFonts w:cs="OpenSymbol"/>
    </w:rPr>
  </w:style>
  <w:style w:type="character" w:styleId="ListLabel232">
    <w:name w:val="ListLabel 232"/>
    <w:qFormat/>
    <w:rPr>
      <w:rFonts w:cs="OpenSymbol"/>
    </w:rPr>
  </w:style>
  <w:style w:type="character" w:styleId="ListLabel233">
    <w:name w:val="ListLabel 233"/>
    <w:qFormat/>
    <w:rPr>
      <w:rFonts w:cs="OpenSymbol"/>
    </w:rPr>
  </w:style>
  <w:style w:type="character" w:styleId="ListLabel234">
    <w:name w:val="ListLabel 234"/>
    <w:qFormat/>
    <w:rPr>
      <w:rFonts w:cs="OpenSymbol"/>
    </w:rPr>
  </w:style>
  <w:style w:type="character" w:styleId="ListLabel235">
    <w:name w:val="ListLabel 235"/>
    <w:qFormat/>
    <w:rPr>
      <w:rFonts w:cs="OpenSymbol"/>
    </w:rPr>
  </w:style>
  <w:style w:type="character" w:styleId="ListLabel236">
    <w:name w:val="ListLabel 236"/>
    <w:qFormat/>
    <w:rPr>
      <w:rFonts w:cs="OpenSymbol"/>
    </w:rPr>
  </w:style>
  <w:style w:type="character" w:styleId="ListLabel237">
    <w:name w:val="ListLabel 237"/>
    <w:qFormat/>
    <w:rPr>
      <w:rFonts w:cs="OpenSymbol"/>
    </w:rPr>
  </w:style>
  <w:style w:type="character" w:styleId="ListLabel238">
    <w:name w:val="ListLabel 238"/>
    <w:qFormat/>
    <w:rPr>
      <w:rFonts w:cs="OpenSymbol"/>
    </w:rPr>
  </w:style>
  <w:style w:type="character" w:styleId="ListLabel239">
    <w:name w:val="ListLabel 239"/>
    <w:qFormat/>
    <w:rPr>
      <w:rFonts w:cs="OpenSymbol"/>
    </w:rPr>
  </w:style>
  <w:style w:type="character" w:styleId="ListLabel240">
    <w:name w:val="ListLabel 240"/>
    <w:qFormat/>
    <w:rPr>
      <w:rFonts w:cs="OpenSymbol"/>
    </w:rPr>
  </w:style>
  <w:style w:type="character" w:styleId="ListLabel241">
    <w:name w:val="ListLabel 241"/>
    <w:qFormat/>
    <w:rPr>
      <w:rFonts w:cs="OpenSymbol"/>
    </w:rPr>
  </w:style>
  <w:style w:type="character" w:styleId="ListLabel242">
    <w:name w:val="ListLabel 242"/>
    <w:qFormat/>
    <w:rPr>
      <w:rFonts w:cs="OpenSymbol"/>
    </w:rPr>
  </w:style>
  <w:style w:type="character" w:styleId="ListLabel243">
    <w:name w:val="ListLabel 243"/>
    <w:qFormat/>
    <w:rPr>
      <w:rFonts w:cs="OpenSymbol"/>
    </w:rPr>
  </w:style>
  <w:style w:type="character" w:styleId="ListLabel244">
    <w:name w:val="ListLabel 244"/>
    <w:qFormat/>
    <w:rPr>
      <w:rFonts w:cs="OpenSymbol"/>
    </w:rPr>
  </w:style>
  <w:style w:type="character" w:styleId="ListLabel245">
    <w:name w:val="ListLabel 245"/>
    <w:qFormat/>
    <w:rPr>
      <w:rFonts w:cs="OpenSymbol"/>
    </w:rPr>
  </w:style>
  <w:style w:type="character" w:styleId="ListLabel246">
    <w:name w:val="ListLabel 246"/>
    <w:qFormat/>
    <w:rPr>
      <w:rFonts w:cs="OpenSymbol"/>
    </w:rPr>
  </w:style>
  <w:style w:type="character" w:styleId="ListLabel247">
    <w:name w:val="ListLabel 247"/>
    <w:qFormat/>
    <w:rPr>
      <w:rFonts w:cs="OpenSymbol"/>
    </w:rPr>
  </w:style>
  <w:style w:type="character" w:styleId="ListLabel248">
    <w:name w:val="ListLabel 248"/>
    <w:qFormat/>
    <w:rPr>
      <w:rFonts w:cs="OpenSymbol"/>
    </w:rPr>
  </w:style>
  <w:style w:type="character" w:styleId="ListLabel249">
    <w:name w:val="ListLabel 249"/>
    <w:qFormat/>
    <w:rPr>
      <w:rFonts w:cs="OpenSymbol"/>
    </w:rPr>
  </w:style>
  <w:style w:type="character" w:styleId="ListLabel250">
    <w:name w:val="ListLabel 250"/>
    <w:qFormat/>
    <w:rPr>
      <w:rFonts w:cs="OpenSymbol"/>
    </w:rPr>
  </w:style>
  <w:style w:type="character" w:styleId="ListLabel251">
    <w:name w:val="ListLabel 251"/>
    <w:qFormat/>
    <w:rPr>
      <w:rFonts w:cs="OpenSymbol"/>
    </w:rPr>
  </w:style>
  <w:style w:type="character" w:styleId="ListLabel252">
    <w:name w:val="ListLabel 252"/>
    <w:qFormat/>
    <w:rPr>
      <w:rFonts w:cs="OpenSymbol"/>
    </w:rPr>
  </w:style>
  <w:style w:type="character" w:styleId="ListLabel253">
    <w:name w:val="ListLabel 253"/>
    <w:qFormat/>
    <w:rPr>
      <w:rFonts w:cs="OpenSymbol"/>
    </w:rPr>
  </w:style>
  <w:style w:type="character" w:styleId="ListLabel254">
    <w:name w:val="ListLabel 254"/>
    <w:qFormat/>
    <w:rPr>
      <w:rFonts w:cs="OpenSymbol"/>
    </w:rPr>
  </w:style>
  <w:style w:type="character" w:styleId="ListLabel255">
    <w:name w:val="ListLabel 255"/>
    <w:qFormat/>
    <w:rPr>
      <w:rFonts w:cs="OpenSymbol"/>
    </w:rPr>
  </w:style>
  <w:style w:type="character" w:styleId="ListLabel256">
    <w:name w:val="ListLabel 256"/>
    <w:qFormat/>
    <w:rPr>
      <w:rFonts w:cs="OpenSymbol"/>
    </w:rPr>
  </w:style>
  <w:style w:type="character" w:styleId="ListLabel257">
    <w:name w:val="ListLabel 257"/>
    <w:qFormat/>
    <w:rPr>
      <w:rFonts w:cs="OpenSymbol"/>
    </w:rPr>
  </w:style>
  <w:style w:type="character" w:styleId="ListLabel258">
    <w:name w:val="ListLabel 258"/>
    <w:qFormat/>
    <w:rPr>
      <w:rFonts w:cs="OpenSymbol"/>
    </w:rPr>
  </w:style>
  <w:style w:type="character" w:styleId="ListLabel259">
    <w:name w:val="ListLabel 259"/>
    <w:qFormat/>
    <w:rPr>
      <w:rFonts w:cs="OpenSymbol"/>
    </w:rPr>
  </w:style>
  <w:style w:type="character" w:styleId="ListLabel260">
    <w:name w:val="ListLabel 260"/>
    <w:qFormat/>
    <w:rPr>
      <w:rFonts w:cs="OpenSymbol"/>
    </w:rPr>
  </w:style>
  <w:style w:type="character" w:styleId="ListLabel261">
    <w:name w:val="ListLabel 261"/>
    <w:qFormat/>
    <w:rPr>
      <w:rFonts w:cs="OpenSymbol"/>
    </w:rPr>
  </w:style>
  <w:style w:type="character" w:styleId="ListLabel262">
    <w:name w:val="ListLabel 262"/>
    <w:qFormat/>
    <w:rPr>
      <w:rFonts w:ascii="Times New Roman" w:hAnsi="Times New Roman" w:cs="OpenSymbol"/>
      <w:sz w:val="24"/>
    </w:rPr>
  </w:style>
  <w:style w:type="character" w:styleId="ListLabel263">
    <w:name w:val="ListLabel 263"/>
    <w:qFormat/>
    <w:rPr>
      <w:rFonts w:cs="OpenSymbol"/>
    </w:rPr>
  </w:style>
  <w:style w:type="character" w:styleId="ListLabel264">
    <w:name w:val="ListLabel 264"/>
    <w:qFormat/>
    <w:rPr>
      <w:rFonts w:cs="OpenSymbol"/>
    </w:rPr>
  </w:style>
  <w:style w:type="character" w:styleId="ListLabel265">
    <w:name w:val="ListLabel 265"/>
    <w:qFormat/>
    <w:rPr>
      <w:rFonts w:cs="OpenSymbol"/>
    </w:rPr>
  </w:style>
  <w:style w:type="character" w:styleId="ListLabel266">
    <w:name w:val="ListLabel 266"/>
    <w:qFormat/>
    <w:rPr>
      <w:rFonts w:cs="OpenSymbol"/>
    </w:rPr>
  </w:style>
  <w:style w:type="character" w:styleId="ListLabel267">
    <w:name w:val="ListLabel 267"/>
    <w:qFormat/>
    <w:rPr>
      <w:rFonts w:cs="OpenSymbol"/>
    </w:rPr>
  </w:style>
  <w:style w:type="character" w:styleId="ListLabel268">
    <w:name w:val="ListLabel 268"/>
    <w:qFormat/>
    <w:rPr>
      <w:rFonts w:cs="OpenSymbol"/>
    </w:rPr>
  </w:style>
  <w:style w:type="character" w:styleId="ListLabel269">
    <w:name w:val="ListLabel 269"/>
    <w:qFormat/>
    <w:rPr>
      <w:rFonts w:cs="OpenSymbol"/>
    </w:rPr>
  </w:style>
  <w:style w:type="character" w:styleId="ListLabel270">
    <w:name w:val="ListLabel 270"/>
    <w:qFormat/>
    <w:rPr>
      <w:rFonts w:cs="OpenSymbol"/>
    </w:rPr>
  </w:style>
  <w:style w:type="character" w:styleId="ListLabel271">
    <w:name w:val="ListLabel 271"/>
    <w:qFormat/>
    <w:rPr>
      <w:rFonts w:cs="Symbol"/>
      <w:sz w:val="24"/>
    </w:rPr>
  </w:style>
  <w:style w:type="character" w:styleId="ListLabel272">
    <w:name w:val="ListLabel 272"/>
    <w:qFormat/>
    <w:rPr>
      <w:rFonts w:cs="Courier New"/>
    </w:rPr>
  </w:style>
  <w:style w:type="character" w:styleId="ListLabel273">
    <w:name w:val="ListLabel 273"/>
    <w:qFormat/>
    <w:rPr>
      <w:rFonts w:cs="Wingdings"/>
    </w:rPr>
  </w:style>
  <w:style w:type="character" w:styleId="ListLabel274">
    <w:name w:val="ListLabel 274"/>
    <w:qFormat/>
    <w:rPr>
      <w:rFonts w:cs="Symbol"/>
    </w:rPr>
  </w:style>
  <w:style w:type="character" w:styleId="ListLabel275">
    <w:name w:val="ListLabel 275"/>
    <w:qFormat/>
    <w:rPr>
      <w:rFonts w:cs="Courier New"/>
    </w:rPr>
  </w:style>
  <w:style w:type="character" w:styleId="ListLabel276">
    <w:name w:val="ListLabel 276"/>
    <w:qFormat/>
    <w:rPr>
      <w:rFonts w:cs="Wingdings"/>
    </w:rPr>
  </w:style>
  <w:style w:type="character" w:styleId="ListLabel277">
    <w:name w:val="ListLabel 277"/>
    <w:qFormat/>
    <w:rPr>
      <w:rFonts w:cs="Symbol"/>
    </w:rPr>
  </w:style>
  <w:style w:type="character" w:styleId="ListLabel278">
    <w:name w:val="ListLabel 278"/>
    <w:qFormat/>
    <w:rPr>
      <w:rFonts w:cs="Courier New"/>
    </w:rPr>
  </w:style>
  <w:style w:type="character" w:styleId="ListLabel279">
    <w:name w:val="ListLabel 279"/>
    <w:qFormat/>
    <w:rPr>
      <w:rFonts w:cs="Wingdings"/>
    </w:rPr>
  </w:style>
  <w:style w:type="character" w:styleId="ListLabel280">
    <w:name w:val="ListLabel 280"/>
    <w:qFormat/>
    <w:rPr>
      <w:rFonts w:cs="Symbol"/>
      <w:sz w:val="24"/>
    </w:rPr>
  </w:style>
  <w:style w:type="character" w:styleId="ListLabel281">
    <w:name w:val="ListLabel 281"/>
    <w:qFormat/>
    <w:rPr>
      <w:rFonts w:cs="Courier New"/>
    </w:rPr>
  </w:style>
  <w:style w:type="character" w:styleId="ListLabel282">
    <w:name w:val="ListLabel 282"/>
    <w:qFormat/>
    <w:rPr>
      <w:rFonts w:cs="Wingdings"/>
    </w:rPr>
  </w:style>
  <w:style w:type="character" w:styleId="ListLabel283">
    <w:name w:val="ListLabel 283"/>
    <w:qFormat/>
    <w:rPr>
      <w:rFonts w:cs="Symbol"/>
    </w:rPr>
  </w:style>
  <w:style w:type="character" w:styleId="ListLabel284">
    <w:name w:val="ListLabel 284"/>
    <w:qFormat/>
    <w:rPr>
      <w:rFonts w:cs="Courier New"/>
    </w:rPr>
  </w:style>
  <w:style w:type="character" w:styleId="ListLabel285">
    <w:name w:val="ListLabel 285"/>
    <w:qFormat/>
    <w:rPr>
      <w:rFonts w:cs="Wingdings"/>
    </w:rPr>
  </w:style>
  <w:style w:type="character" w:styleId="ListLabel286">
    <w:name w:val="ListLabel 286"/>
    <w:qFormat/>
    <w:rPr>
      <w:rFonts w:cs="Symbol"/>
    </w:rPr>
  </w:style>
  <w:style w:type="character" w:styleId="ListLabel287">
    <w:name w:val="ListLabel 287"/>
    <w:qFormat/>
    <w:rPr>
      <w:rFonts w:cs="Courier New"/>
    </w:rPr>
  </w:style>
  <w:style w:type="character" w:styleId="ListLabel288">
    <w:name w:val="ListLabel 288"/>
    <w:qFormat/>
    <w:rPr>
      <w:rFonts w:cs="Wingdings"/>
    </w:rPr>
  </w:style>
  <w:style w:type="character" w:styleId="ListLabel289">
    <w:name w:val="ListLabel 289"/>
    <w:qFormat/>
    <w:rPr>
      <w:rFonts w:ascii="Times New Roman" w:hAnsi="Times New Roman" w:cs="Symbol"/>
      <w:sz w:val="24"/>
    </w:rPr>
  </w:style>
  <w:style w:type="character" w:styleId="ListLabel290">
    <w:name w:val="ListLabel 290"/>
    <w:qFormat/>
    <w:rPr>
      <w:rFonts w:cs="Courier New"/>
    </w:rPr>
  </w:style>
  <w:style w:type="character" w:styleId="ListLabel291">
    <w:name w:val="ListLabel 291"/>
    <w:qFormat/>
    <w:rPr>
      <w:rFonts w:cs="Wingdings"/>
    </w:rPr>
  </w:style>
  <w:style w:type="character" w:styleId="ListLabel292">
    <w:name w:val="ListLabel 292"/>
    <w:qFormat/>
    <w:rPr>
      <w:rFonts w:cs="Symbol"/>
    </w:rPr>
  </w:style>
  <w:style w:type="character" w:styleId="ListLabel293">
    <w:name w:val="ListLabel 293"/>
    <w:qFormat/>
    <w:rPr>
      <w:rFonts w:cs="Courier New"/>
    </w:rPr>
  </w:style>
  <w:style w:type="character" w:styleId="ListLabel294">
    <w:name w:val="ListLabel 294"/>
    <w:qFormat/>
    <w:rPr>
      <w:rFonts w:cs="Wingdings"/>
    </w:rPr>
  </w:style>
  <w:style w:type="character" w:styleId="ListLabel295">
    <w:name w:val="ListLabel 295"/>
    <w:qFormat/>
    <w:rPr>
      <w:rFonts w:cs="Symbol"/>
    </w:rPr>
  </w:style>
  <w:style w:type="character" w:styleId="ListLabel296">
    <w:name w:val="ListLabel 296"/>
    <w:qFormat/>
    <w:rPr>
      <w:rFonts w:cs="Courier New"/>
    </w:rPr>
  </w:style>
  <w:style w:type="character" w:styleId="ListLabel297">
    <w:name w:val="ListLabel 297"/>
    <w:qFormat/>
    <w:rPr>
      <w:rFonts w:cs="Wingdings"/>
    </w:rPr>
  </w:style>
  <w:style w:type="character" w:styleId="ListLabel298">
    <w:name w:val="ListLabel 298"/>
    <w:qFormat/>
    <w:rPr>
      <w:rFonts w:cs="OpenSymbol"/>
    </w:rPr>
  </w:style>
  <w:style w:type="character" w:styleId="ListLabel299">
    <w:name w:val="ListLabel 299"/>
    <w:qFormat/>
    <w:rPr>
      <w:rFonts w:cs="OpenSymbol"/>
    </w:rPr>
  </w:style>
  <w:style w:type="character" w:styleId="ListLabel300">
    <w:name w:val="ListLabel 300"/>
    <w:qFormat/>
    <w:rPr>
      <w:rFonts w:cs="OpenSymbol"/>
    </w:rPr>
  </w:style>
  <w:style w:type="character" w:styleId="ListLabel301">
    <w:name w:val="ListLabel 301"/>
    <w:qFormat/>
    <w:rPr>
      <w:rFonts w:cs="OpenSymbol"/>
    </w:rPr>
  </w:style>
  <w:style w:type="character" w:styleId="ListLabel302">
    <w:name w:val="ListLabel 302"/>
    <w:qFormat/>
    <w:rPr>
      <w:rFonts w:cs="OpenSymbol"/>
    </w:rPr>
  </w:style>
  <w:style w:type="character" w:styleId="ListLabel303">
    <w:name w:val="ListLabel 303"/>
    <w:qFormat/>
    <w:rPr>
      <w:rFonts w:cs="OpenSymbol"/>
    </w:rPr>
  </w:style>
  <w:style w:type="character" w:styleId="ListLabel304">
    <w:name w:val="ListLabel 304"/>
    <w:qFormat/>
    <w:rPr>
      <w:rFonts w:cs="OpenSymbol"/>
    </w:rPr>
  </w:style>
  <w:style w:type="character" w:styleId="ListLabel305">
    <w:name w:val="ListLabel 305"/>
    <w:qFormat/>
    <w:rPr>
      <w:rFonts w:cs="OpenSymbol"/>
    </w:rPr>
  </w:style>
  <w:style w:type="character" w:styleId="ListLabel306">
    <w:name w:val="ListLabel 306"/>
    <w:qFormat/>
    <w:rPr>
      <w:rFonts w:cs="OpenSymbol"/>
    </w:rPr>
  </w:style>
  <w:style w:type="character" w:styleId="ListLabel307">
    <w:name w:val="ListLabel 307"/>
    <w:qFormat/>
    <w:rPr>
      <w:rFonts w:cs="OpenSymbol"/>
    </w:rPr>
  </w:style>
  <w:style w:type="character" w:styleId="ListLabel308">
    <w:name w:val="ListLabel 308"/>
    <w:qFormat/>
    <w:rPr>
      <w:rFonts w:cs="OpenSymbol"/>
    </w:rPr>
  </w:style>
  <w:style w:type="character" w:styleId="ListLabel309">
    <w:name w:val="ListLabel 309"/>
    <w:qFormat/>
    <w:rPr>
      <w:rFonts w:cs="OpenSymbol"/>
    </w:rPr>
  </w:style>
  <w:style w:type="character" w:styleId="ListLabel310">
    <w:name w:val="ListLabel 310"/>
    <w:qFormat/>
    <w:rPr>
      <w:rFonts w:cs="OpenSymbol"/>
    </w:rPr>
  </w:style>
  <w:style w:type="character" w:styleId="ListLabel311">
    <w:name w:val="ListLabel 311"/>
    <w:qFormat/>
    <w:rPr>
      <w:rFonts w:cs="OpenSymbol"/>
    </w:rPr>
  </w:style>
  <w:style w:type="character" w:styleId="ListLabel312">
    <w:name w:val="ListLabel 312"/>
    <w:qFormat/>
    <w:rPr>
      <w:rFonts w:cs="OpenSymbol"/>
    </w:rPr>
  </w:style>
  <w:style w:type="character" w:styleId="ListLabel313">
    <w:name w:val="ListLabel 313"/>
    <w:qFormat/>
    <w:rPr>
      <w:rFonts w:cs="OpenSymbol"/>
    </w:rPr>
  </w:style>
  <w:style w:type="character" w:styleId="ListLabel314">
    <w:name w:val="ListLabel 314"/>
    <w:qFormat/>
    <w:rPr>
      <w:rFonts w:cs="OpenSymbol"/>
    </w:rPr>
  </w:style>
  <w:style w:type="character" w:styleId="ListLabel315">
    <w:name w:val="ListLabel 315"/>
    <w:qFormat/>
    <w:rPr>
      <w:rFonts w:cs="OpenSymbol"/>
    </w:rPr>
  </w:style>
  <w:style w:type="character" w:styleId="ListLabel316">
    <w:name w:val="ListLabel 316"/>
    <w:qFormat/>
    <w:rPr>
      <w:rFonts w:cs="OpenSymbol"/>
    </w:rPr>
  </w:style>
  <w:style w:type="character" w:styleId="ListLabel317">
    <w:name w:val="ListLabel 317"/>
    <w:qFormat/>
    <w:rPr>
      <w:rFonts w:cs="OpenSymbol"/>
    </w:rPr>
  </w:style>
  <w:style w:type="character" w:styleId="ListLabel318">
    <w:name w:val="ListLabel 318"/>
    <w:qFormat/>
    <w:rPr>
      <w:rFonts w:cs="OpenSymbol"/>
    </w:rPr>
  </w:style>
  <w:style w:type="character" w:styleId="ListLabel319">
    <w:name w:val="ListLabel 319"/>
    <w:qFormat/>
    <w:rPr>
      <w:rFonts w:cs="OpenSymbol"/>
    </w:rPr>
  </w:style>
  <w:style w:type="character" w:styleId="ListLabel320">
    <w:name w:val="ListLabel 320"/>
    <w:qFormat/>
    <w:rPr>
      <w:rFonts w:cs="OpenSymbol"/>
    </w:rPr>
  </w:style>
  <w:style w:type="character" w:styleId="ListLabel321">
    <w:name w:val="ListLabel 321"/>
    <w:qFormat/>
    <w:rPr>
      <w:rFonts w:cs="OpenSymbol"/>
    </w:rPr>
  </w:style>
  <w:style w:type="character" w:styleId="ListLabel322">
    <w:name w:val="ListLabel 322"/>
    <w:qFormat/>
    <w:rPr>
      <w:rFonts w:cs="OpenSymbol"/>
    </w:rPr>
  </w:style>
  <w:style w:type="character" w:styleId="ListLabel323">
    <w:name w:val="ListLabel 323"/>
    <w:qFormat/>
    <w:rPr>
      <w:rFonts w:cs="OpenSymbol"/>
    </w:rPr>
  </w:style>
  <w:style w:type="character" w:styleId="ListLabel324">
    <w:name w:val="ListLabel 324"/>
    <w:qFormat/>
    <w:rPr>
      <w:rFonts w:cs="OpenSymbol"/>
    </w:rPr>
  </w:style>
  <w:style w:type="character" w:styleId="ListLabel325">
    <w:name w:val="ListLabel 325"/>
    <w:qFormat/>
    <w:rPr>
      <w:rFonts w:cs="OpenSymbol"/>
    </w:rPr>
  </w:style>
  <w:style w:type="character" w:styleId="ListLabel326">
    <w:name w:val="ListLabel 326"/>
    <w:qFormat/>
    <w:rPr>
      <w:rFonts w:cs="OpenSymbol"/>
    </w:rPr>
  </w:style>
  <w:style w:type="character" w:styleId="ListLabel327">
    <w:name w:val="ListLabel 327"/>
    <w:qFormat/>
    <w:rPr>
      <w:rFonts w:cs="OpenSymbol"/>
    </w:rPr>
  </w:style>
  <w:style w:type="character" w:styleId="ListLabel328">
    <w:name w:val="ListLabel 328"/>
    <w:qFormat/>
    <w:rPr>
      <w:rFonts w:cs="OpenSymbol"/>
    </w:rPr>
  </w:style>
  <w:style w:type="character" w:styleId="ListLabel329">
    <w:name w:val="ListLabel 329"/>
    <w:qFormat/>
    <w:rPr>
      <w:rFonts w:cs="OpenSymbol"/>
    </w:rPr>
  </w:style>
  <w:style w:type="character" w:styleId="ListLabel330">
    <w:name w:val="ListLabel 330"/>
    <w:qFormat/>
    <w:rPr>
      <w:rFonts w:cs="OpenSymbol"/>
    </w:rPr>
  </w:style>
  <w:style w:type="character" w:styleId="ListLabel331">
    <w:name w:val="ListLabel 331"/>
    <w:qFormat/>
    <w:rPr>
      <w:rFonts w:cs="OpenSymbol"/>
    </w:rPr>
  </w:style>
  <w:style w:type="character" w:styleId="ListLabel332">
    <w:name w:val="ListLabel 332"/>
    <w:qFormat/>
    <w:rPr>
      <w:rFonts w:cs="OpenSymbol"/>
    </w:rPr>
  </w:style>
  <w:style w:type="character" w:styleId="ListLabel333">
    <w:name w:val="ListLabel 333"/>
    <w:qFormat/>
    <w:rPr>
      <w:rFonts w:cs="OpenSymbol"/>
    </w:rPr>
  </w:style>
  <w:style w:type="character" w:styleId="ListLabel334">
    <w:name w:val="ListLabel 334"/>
    <w:qFormat/>
    <w:rPr>
      <w:rFonts w:cs="OpenSymbol"/>
    </w:rPr>
  </w:style>
  <w:style w:type="character" w:styleId="ListLabel335">
    <w:name w:val="ListLabel 335"/>
    <w:qFormat/>
    <w:rPr>
      <w:rFonts w:cs="OpenSymbol"/>
    </w:rPr>
  </w:style>
  <w:style w:type="character" w:styleId="ListLabel336">
    <w:name w:val="ListLabel 336"/>
    <w:qFormat/>
    <w:rPr>
      <w:rFonts w:cs="OpenSymbol"/>
    </w:rPr>
  </w:style>
  <w:style w:type="character" w:styleId="ListLabel337">
    <w:name w:val="ListLabel 337"/>
    <w:qFormat/>
    <w:rPr>
      <w:rFonts w:cs="OpenSymbol"/>
    </w:rPr>
  </w:style>
  <w:style w:type="character" w:styleId="ListLabel338">
    <w:name w:val="ListLabel 338"/>
    <w:qFormat/>
    <w:rPr>
      <w:rFonts w:cs="OpenSymbol"/>
    </w:rPr>
  </w:style>
  <w:style w:type="character" w:styleId="ListLabel339">
    <w:name w:val="ListLabel 339"/>
    <w:qFormat/>
    <w:rPr>
      <w:rFonts w:cs="OpenSymbol"/>
    </w:rPr>
  </w:style>
  <w:style w:type="character" w:styleId="ListLabel340">
    <w:name w:val="ListLabel 340"/>
    <w:qFormat/>
    <w:rPr>
      <w:rFonts w:cs="OpenSymbol"/>
    </w:rPr>
  </w:style>
  <w:style w:type="character" w:styleId="ListLabel341">
    <w:name w:val="ListLabel 341"/>
    <w:qFormat/>
    <w:rPr>
      <w:rFonts w:cs="OpenSymbol"/>
    </w:rPr>
  </w:style>
  <w:style w:type="character" w:styleId="ListLabel342">
    <w:name w:val="ListLabel 342"/>
    <w:qFormat/>
    <w:rPr>
      <w:rFonts w:cs="OpenSymbol"/>
    </w:rPr>
  </w:style>
  <w:style w:type="character" w:styleId="ListLabel343">
    <w:name w:val="ListLabel 343"/>
    <w:qFormat/>
    <w:rPr>
      <w:rFonts w:cs="OpenSymbol"/>
    </w:rPr>
  </w:style>
  <w:style w:type="character" w:styleId="ListLabel344">
    <w:name w:val="ListLabel 344"/>
    <w:qFormat/>
    <w:rPr>
      <w:rFonts w:cs="OpenSymbol"/>
    </w:rPr>
  </w:style>
  <w:style w:type="character" w:styleId="ListLabel345">
    <w:name w:val="ListLabel 345"/>
    <w:qFormat/>
    <w:rPr>
      <w:rFonts w:cs="OpenSymbol"/>
    </w:rPr>
  </w:style>
  <w:style w:type="character" w:styleId="ListLabel346">
    <w:name w:val="ListLabel 346"/>
    <w:qFormat/>
    <w:rPr>
      <w:rFonts w:cs="OpenSymbol"/>
    </w:rPr>
  </w:style>
  <w:style w:type="character" w:styleId="ListLabel347">
    <w:name w:val="ListLabel 347"/>
    <w:qFormat/>
    <w:rPr>
      <w:rFonts w:cs="OpenSymbol"/>
    </w:rPr>
  </w:style>
  <w:style w:type="character" w:styleId="ListLabel348">
    <w:name w:val="ListLabel 348"/>
    <w:qFormat/>
    <w:rPr>
      <w:rFonts w:cs="OpenSymbol"/>
    </w:rPr>
  </w:style>
  <w:style w:type="character" w:styleId="ListLabel349">
    <w:name w:val="ListLabel 349"/>
    <w:qFormat/>
    <w:rPr>
      <w:rFonts w:cs="OpenSymbol"/>
    </w:rPr>
  </w:style>
  <w:style w:type="character" w:styleId="ListLabel350">
    <w:name w:val="ListLabel 350"/>
    <w:qFormat/>
    <w:rPr>
      <w:rFonts w:cs="OpenSymbol"/>
    </w:rPr>
  </w:style>
  <w:style w:type="character" w:styleId="ListLabel351">
    <w:name w:val="ListLabel 351"/>
    <w:qFormat/>
    <w:rPr>
      <w:rFonts w:cs="OpenSymbol"/>
    </w:rPr>
  </w:style>
  <w:style w:type="character" w:styleId="ListLabel352">
    <w:name w:val="ListLabel 352"/>
    <w:qFormat/>
    <w:rPr>
      <w:rFonts w:cs="OpenSymbol"/>
    </w:rPr>
  </w:style>
  <w:style w:type="character" w:styleId="ListLabel353">
    <w:name w:val="ListLabel 353"/>
    <w:qFormat/>
    <w:rPr>
      <w:rFonts w:cs="OpenSymbol"/>
    </w:rPr>
  </w:style>
  <w:style w:type="character" w:styleId="ListLabel354">
    <w:name w:val="ListLabel 354"/>
    <w:qFormat/>
    <w:rPr>
      <w:rFonts w:cs="OpenSymbol"/>
    </w:rPr>
  </w:style>
  <w:style w:type="character" w:styleId="ListLabel355">
    <w:name w:val="ListLabel 355"/>
    <w:qFormat/>
    <w:rPr>
      <w:rFonts w:cs="OpenSymbol"/>
    </w:rPr>
  </w:style>
  <w:style w:type="character" w:styleId="ListLabel356">
    <w:name w:val="ListLabel 356"/>
    <w:qFormat/>
    <w:rPr>
      <w:rFonts w:cs="OpenSymbol"/>
    </w:rPr>
  </w:style>
  <w:style w:type="character" w:styleId="ListLabel357">
    <w:name w:val="ListLabel 357"/>
    <w:qFormat/>
    <w:rPr>
      <w:rFonts w:cs="OpenSymbol"/>
    </w:rPr>
  </w:style>
  <w:style w:type="character" w:styleId="ListLabel358">
    <w:name w:val="ListLabel 358"/>
    <w:qFormat/>
    <w:rPr>
      <w:rFonts w:cs="OpenSymbol"/>
    </w:rPr>
  </w:style>
  <w:style w:type="character" w:styleId="ListLabel359">
    <w:name w:val="ListLabel 359"/>
    <w:qFormat/>
    <w:rPr>
      <w:rFonts w:cs="OpenSymbol"/>
    </w:rPr>
  </w:style>
  <w:style w:type="character" w:styleId="ListLabel360">
    <w:name w:val="ListLabel 360"/>
    <w:qFormat/>
    <w:rPr>
      <w:rFonts w:cs="OpenSymbol"/>
    </w:rPr>
  </w:style>
  <w:style w:type="character" w:styleId="ListLabel361">
    <w:name w:val="ListLabel 361"/>
    <w:qFormat/>
    <w:rPr>
      <w:rFonts w:ascii="Times New Roman" w:hAnsi="Times New Roman" w:cs="OpenSymbol"/>
      <w:sz w:val="24"/>
    </w:rPr>
  </w:style>
  <w:style w:type="character" w:styleId="ListLabel362">
    <w:name w:val="ListLabel 362"/>
    <w:qFormat/>
    <w:rPr>
      <w:rFonts w:cs="OpenSymbol"/>
    </w:rPr>
  </w:style>
  <w:style w:type="character" w:styleId="ListLabel363">
    <w:name w:val="ListLabel 363"/>
    <w:qFormat/>
    <w:rPr>
      <w:rFonts w:cs="OpenSymbol"/>
    </w:rPr>
  </w:style>
  <w:style w:type="character" w:styleId="ListLabel364">
    <w:name w:val="ListLabel 364"/>
    <w:qFormat/>
    <w:rPr>
      <w:rFonts w:cs="OpenSymbol"/>
    </w:rPr>
  </w:style>
  <w:style w:type="character" w:styleId="ListLabel365">
    <w:name w:val="ListLabel 365"/>
    <w:qFormat/>
    <w:rPr>
      <w:rFonts w:cs="OpenSymbol"/>
    </w:rPr>
  </w:style>
  <w:style w:type="character" w:styleId="ListLabel366">
    <w:name w:val="ListLabel 366"/>
    <w:qFormat/>
    <w:rPr>
      <w:rFonts w:cs="OpenSymbol"/>
    </w:rPr>
  </w:style>
  <w:style w:type="character" w:styleId="ListLabel367">
    <w:name w:val="ListLabel 367"/>
    <w:qFormat/>
    <w:rPr>
      <w:rFonts w:cs="OpenSymbol"/>
    </w:rPr>
  </w:style>
  <w:style w:type="character" w:styleId="ListLabel368">
    <w:name w:val="ListLabel 368"/>
    <w:qFormat/>
    <w:rPr>
      <w:rFonts w:cs="OpenSymbol"/>
    </w:rPr>
  </w:style>
  <w:style w:type="character" w:styleId="ListLabel369">
    <w:name w:val="ListLabel 369"/>
    <w:qFormat/>
    <w:rPr>
      <w:rFonts w:cs="OpenSymbol"/>
    </w:rPr>
  </w:style>
  <w:style w:type="character" w:styleId="ListLabel370">
    <w:name w:val="ListLabel 370"/>
    <w:qFormat/>
    <w:rPr>
      <w:rFonts w:cs="Symbol"/>
      <w:sz w:val="24"/>
    </w:rPr>
  </w:style>
  <w:style w:type="character" w:styleId="ListLabel371">
    <w:name w:val="ListLabel 371"/>
    <w:qFormat/>
    <w:rPr>
      <w:rFonts w:cs="Courier New"/>
    </w:rPr>
  </w:style>
  <w:style w:type="character" w:styleId="ListLabel372">
    <w:name w:val="ListLabel 372"/>
    <w:qFormat/>
    <w:rPr>
      <w:rFonts w:cs="Wingdings"/>
    </w:rPr>
  </w:style>
  <w:style w:type="character" w:styleId="ListLabel373">
    <w:name w:val="ListLabel 373"/>
    <w:qFormat/>
    <w:rPr>
      <w:rFonts w:cs="Symbol"/>
    </w:rPr>
  </w:style>
  <w:style w:type="character" w:styleId="ListLabel374">
    <w:name w:val="ListLabel 374"/>
    <w:qFormat/>
    <w:rPr>
      <w:rFonts w:cs="Courier New"/>
    </w:rPr>
  </w:style>
  <w:style w:type="character" w:styleId="ListLabel375">
    <w:name w:val="ListLabel 375"/>
    <w:qFormat/>
    <w:rPr>
      <w:rFonts w:cs="Wingdings"/>
    </w:rPr>
  </w:style>
  <w:style w:type="character" w:styleId="ListLabel376">
    <w:name w:val="ListLabel 376"/>
    <w:qFormat/>
    <w:rPr>
      <w:rFonts w:cs="Symbol"/>
    </w:rPr>
  </w:style>
  <w:style w:type="character" w:styleId="ListLabel377">
    <w:name w:val="ListLabel 377"/>
    <w:qFormat/>
    <w:rPr>
      <w:rFonts w:cs="Courier New"/>
    </w:rPr>
  </w:style>
  <w:style w:type="character" w:styleId="ListLabel378">
    <w:name w:val="ListLabel 378"/>
    <w:qFormat/>
    <w:rPr>
      <w:rFonts w:cs="Wingdings"/>
    </w:rPr>
  </w:style>
  <w:style w:type="character" w:styleId="ListLabel379">
    <w:name w:val="ListLabel 379"/>
    <w:qFormat/>
    <w:rPr>
      <w:rFonts w:cs="Symbol"/>
      <w:sz w:val="24"/>
    </w:rPr>
  </w:style>
  <w:style w:type="character" w:styleId="ListLabel380">
    <w:name w:val="ListLabel 380"/>
    <w:qFormat/>
    <w:rPr>
      <w:rFonts w:cs="Courier New"/>
    </w:rPr>
  </w:style>
  <w:style w:type="character" w:styleId="ListLabel381">
    <w:name w:val="ListLabel 381"/>
    <w:qFormat/>
    <w:rPr>
      <w:rFonts w:cs="Wingdings"/>
    </w:rPr>
  </w:style>
  <w:style w:type="character" w:styleId="ListLabel382">
    <w:name w:val="ListLabel 382"/>
    <w:qFormat/>
    <w:rPr>
      <w:rFonts w:cs="Symbol"/>
    </w:rPr>
  </w:style>
  <w:style w:type="character" w:styleId="ListLabel383">
    <w:name w:val="ListLabel 383"/>
    <w:qFormat/>
    <w:rPr>
      <w:rFonts w:cs="Courier New"/>
    </w:rPr>
  </w:style>
  <w:style w:type="character" w:styleId="ListLabel384">
    <w:name w:val="ListLabel 384"/>
    <w:qFormat/>
    <w:rPr>
      <w:rFonts w:cs="Wingdings"/>
    </w:rPr>
  </w:style>
  <w:style w:type="character" w:styleId="ListLabel385">
    <w:name w:val="ListLabel 385"/>
    <w:qFormat/>
    <w:rPr>
      <w:rFonts w:cs="Symbol"/>
    </w:rPr>
  </w:style>
  <w:style w:type="character" w:styleId="ListLabel386">
    <w:name w:val="ListLabel 386"/>
    <w:qFormat/>
    <w:rPr>
      <w:rFonts w:cs="Courier New"/>
    </w:rPr>
  </w:style>
  <w:style w:type="character" w:styleId="ListLabel387">
    <w:name w:val="ListLabel 387"/>
    <w:qFormat/>
    <w:rPr>
      <w:rFonts w:cs="Wingdings"/>
    </w:rPr>
  </w:style>
  <w:style w:type="character" w:styleId="ListLabel388">
    <w:name w:val="ListLabel 388"/>
    <w:qFormat/>
    <w:rPr>
      <w:rFonts w:ascii="Times New Roman" w:hAnsi="Times New Roman" w:cs="Symbol"/>
      <w:sz w:val="24"/>
    </w:rPr>
  </w:style>
  <w:style w:type="character" w:styleId="ListLabel389">
    <w:name w:val="ListLabel 389"/>
    <w:qFormat/>
    <w:rPr>
      <w:rFonts w:cs="Courier New"/>
    </w:rPr>
  </w:style>
  <w:style w:type="character" w:styleId="ListLabel390">
    <w:name w:val="ListLabel 390"/>
    <w:qFormat/>
    <w:rPr>
      <w:rFonts w:cs="Wingdings"/>
    </w:rPr>
  </w:style>
  <w:style w:type="character" w:styleId="ListLabel391">
    <w:name w:val="ListLabel 391"/>
    <w:qFormat/>
    <w:rPr>
      <w:rFonts w:cs="Symbol"/>
    </w:rPr>
  </w:style>
  <w:style w:type="character" w:styleId="ListLabel392">
    <w:name w:val="ListLabel 392"/>
    <w:qFormat/>
    <w:rPr>
      <w:rFonts w:cs="Courier New"/>
    </w:rPr>
  </w:style>
  <w:style w:type="character" w:styleId="ListLabel393">
    <w:name w:val="ListLabel 393"/>
    <w:qFormat/>
    <w:rPr>
      <w:rFonts w:cs="Wingdings"/>
    </w:rPr>
  </w:style>
  <w:style w:type="character" w:styleId="ListLabel394">
    <w:name w:val="ListLabel 394"/>
    <w:qFormat/>
    <w:rPr>
      <w:rFonts w:cs="Symbol"/>
    </w:rPr>
  </w:style>
  <w:style w:type="character" w:styleId="ListLabel395">
    <w:name w:val="ListLabel 395"/>
    <w:qFormat/>
    <w:rPr>
      <w:rFonts w:cs="Courier New"/>
    </w:rPr>
  </w:style>
  <w:style w:type="character" w:styleId="ListLabel396">
    <w:name w:val="ListLabel 396"/>
    <w:qFormat/>
    <w:rPr>
      <w:rFonts w:cs="Wingdings"/>
    </w:rPr>
  </w:style>
  <w:style w:type="character" w:styleId="ListLabel397">
    <w:name w:val="ListLabel 397"/>
    <w:qFormat/>
    <w:rPr>
      <w:rFonts w:cs="OpenSymbol"/>
    </w:rPr>
  </w:style>
  <w:style w:type="character" w:styleId="ListLabel398">
    <w:name w:val="ListLabel 398"/>
    <w:qFormat/>
    <w:rPr>
      <w:rFonts w:cs="OpenSymbol"/>
    </w:rPr>
  </w:style>
  <w:style w:type="character" w:styleId="ListLabel399">
    <w:name w:val="ListLabel 399"/>
    <w:qFormat/>
    <w:rPr>
      <w:rFonts w:cs="OpenSymbol"/>
    </w:rPr>
  </w:style>
  <w:style w:type="character" w:styleId="ListLabel400">
    <w:name w:val="ListLabel 400"/>
    <w:qFormat/>
    <w:rPr>
      <w:rFonts w:cs="OpenSymbol"/>
    </w:rPr>
  </w:style>
  <w:style w:type="character" w:styleId="ListLabel401">
    <w:name w:val="ListLabel 401"/>
    <w:qFormat/>
    <w:rPr>
      <w:rFonts w:cs="OpenSymbol"/>
    </w:rPr>
  </w:style>
  <w:style w:type="character" w:styleId="ListLabel402">
    <w:name w:val="ListLabel 402"/>
    <w:qFormat/>
    <w:rPr>
      <w:rFonts w:cs="OpenSymbol"/>
    </w:rPr>
  </w:style>
  <w:style w:type="character" w:styleId="ListLabel403">
    <w:name w:val="ListLabel 403"/>
    <w:qFormat/>
    <w:rPr>
      <w:rFonts w:cs="OpenSymbol"/>
    </w:rPr>
  </w:style>
  <w:style w:type="character" w:styleId="ListLabel404">
    <w:name w:val="ListLabel 404"/>
    <w:qFormat/>
    <w:rPr>
      <w:rFonts w:cs="OpenSymbol"/>
    </w:rPr>
  </w:style>
  <w:style w:type="character" w:styleId="ListLabel405">
    <w:name w:val="ListLabel 405"/>
    <w:qFormat/>
    <w:rPr>
      <w:rFonts w:cs="OpenSymbol"/>
    </w:rPr>
  </w:style>
  <w:style w:type="character" w:styleId="ListLabel406">
    <w:name w:val="ListLabel 406"/>
    <w:qFormat/>
    <w:rPr>
      <w:rFonts w:cs="OpenSymbol"/>
    </w:rPr>
  </w:style>
  <w:style w:type="character" w:styleId="ListLabel407">
    <w:name w:val="ListLabel 407"/>
    <w:qFormat/>
    <w:rPr>
      <w:rFonts w:cs="OpenSymbol"/>
    </w:rPr>
  </w:style>
  <w:style w:type="character" w:styleId="ListLabel408">
    <w:name w:val="ListLabel 408"/>
    <w:qFormat/>
    <w:rPr>
      <w:rFonts w:cs="OpenSymbol"/>
    </w:rPr>
  </w:style>
  <w:style w:type="character" w:styleId="ListLabel409">
    <w:name w:val="ListLabel 409"/>
    <w:qFormat/>
    <w:rPr>
      <w:rFonts w:cs="OpenSymbol"/>
    </w:rPr>
  </w:style>
  <w:style w:type="character" w:styleId="ListLabel410">
    <w:name w:val="ListLabel 410"/>
    <w:qFormat/>
    <w:rPr>
      <w:rFonts w:cs="OpenSymbol"/>
    </w:rPr>
  </w:style>
  <w:style w:type="character" w:styleId="ListLabel411">
    <w:name w:val="ListLabel 411"/>
    <w:qFormat/>
    <w:rPr>
      <w:rFonts w:cs="OpenSymbol"/>
    </w:rPr>
  </w:style>
  <w:style w:type="character" w:styleId="ListLabel412">
    <w:name w:val="ListLabel 412"/>
    <w:qFormat/>
    <w:rPr>
      <w:rFonts w:cs="OpenSymbol"/>
    </w:rPr>
  </w:style>
  <w:style w:type="character" w:styleId="ListLabel413">
    <w:name w:val="ListLabel 413"/>
    <w:qFormat/>
    <w:rPr>
      <w:rFonts w:cs="OpenSymbol"/>
    </w:rPr>
  </w:style>
  <w:style w:type="character" w:styleId="ListLabel414">
    <w:name w:val="ListLabel 414"/>
    <w:qFormat/>
    <w:rPr>
      <w:rFonts w:cs="OpenSymbol"/>
    </w:rPr>
  </w:style>
  <w:style w:type="character" w:styleId="ListLabel415">
    <w:name w:val="ListLabel 415"/>
    <w:qFormat/>
    <w:rPr>
      <w:rFonts w:cs="OpenSymbol"/>
    </w:rPr>
  </w:style>
  <w:style w:type="character" w:styleId="ListLabel416">
    <w:name w:val="ListLabel 416"/>
    <w:qFormat/>
    <w:rPr>
      <w:rFonts w:cs="OpenSymbol"/>
    </w:rPr>
  </w:style>
  <w:style w:type="character" w:styleId="ListLabel417">
    <w:name w:val="ListLabel 417"/>
    <w:qFormat/>
    <w:rPr>
      <w:rFonts w:cs="OpenSymbol"/>
    </w:rPr>
  </w:style>
  <w:style w:type="character" w:styleId="ListLabel418">
    <w:name w:val="ListLabel 418"/>
    <w:qFormat/>
    <w:rPr>
      <w:rFonts w:cs="OpenSymbol"/>
    </w:rPr>
  </w:style>
  <w:style w:type="character" w:styleId="ListLabel419">
    <w:name w:val="ListLabel 419"/>
    <w:qFormat/>
    <w:rPr>
      <w:rFonts w:cs="OpenSymbol"/>
    </w:rPr>
  </w:style>
  <w:style w:type="character" w:styleId="ListLabel420">
    <w:name w:val="ListLabel 420"/>
    <w:qFormat/>
    <w:rPr>
      <w:rFonts w:cs="OpenSymbol"/>
    </w:rPr>
  </w:style>
  <w:style w:type="character" w:styleId="ListLabel421">
    <w:name w:val="ListLabel 421"/>
    <w:qFormat/>
    <w:rPr>
      <w:rFonts w:cs="OpenSymbol"/>
    </w:rPr>
  </w:style>
  <w:style w:type="character" w:styleId="ListLabel422">
    <w:name w:val="ListLabel 422"/>
    <w:qFormat/>
    <w:rPr>
      <w:rFonts w:cs="OpenSymbol"/>
    </w:rPr>
  </w:style>
  <w:style w:type="character" w:styleId="ListLabel423">
    <w:name w:val="ListLabel 423"/>
    <w:qFormat/>
    <w:rPr>
      <w:rFonts w:cs="OpenSymbol"/>
    </w:rPr>
  </w:style>
  <w:style w:type="character" w:styleId="ListLabel424">
    <w:name w:val="ListLabel 424"/>
    <w:qFormat/>
    <w:rPr>
      <w:rFonts w:cs="OpenSymbol"/>
    </w:rPr>
  </w:style>
  <w:style w:type="character" w:styleId="ListLabel425">
    <w:name w:val="ListLabel 425"/>
    <w:qFormat/>
    <w:rPr>
      <w:rFonts w:cs="OpenSymbol"/>
    </w:rPr>
  </w:style>
  <w:style w:type="character" w:styleId="ListLabel426">
    <w:name w:val="ListLabel 426"/>
    <w:qFormat/>
    <w:rPr>
      <w:rFonts w:cs="OpenSymbol"/>
    </w:rPr>
  </w:style>
  <w:style w:type="character" w:styleId="ListLabel427">
    <w:name w:val="ListLabel 427"/>
    <w:qFormat/>
    <w:rPr>
      <w:rFonts w:cs="OpenSymbol"/>
    </w:rPr>
  </w:style>
  <w:style w:type="character" w:styleId="ListLabel428">
    <w:name w:val="ListLabel 428"/>
    <w:qFormat/>
    <w:rPr>
      <w:rFonts w:cs="OpenSymbol"/>
    </w:rPr>
  </w:style>
  <w:style w:type="character" w:styleId="ListLabel429">
    <w:name w:val="ListLabel 429"/>
    <w:qFormat/>
    <w:rPr>
      <w:rFonts w:cs="OpenSymbol"/>
    </w:rPr>
  </w:style>
  <w:style w:type="character" w:styleId="ListLabel430">
    <w:name w:val="ListLabel 430"/>
    <w:qFormat/>
    <w:rPr>
      <w:rFonts w:cs="OpenSymbol"/>
    </w:rPr>
  </w:style>
  <w:style w:type="character" w:styleId="ListLabel431">
    <w:name w:val="ListLabel 431"/>
    <w:qFormat/>
    <w:rPr>
      <w:rFonts w:cs="OpenSymbol"/>
    </w:rPr>
  </w:style>
  <w:style w:type="character" w:styleId="ListLabel432">
    <w:name w:val="ListLabel 432"/>
    <w:qFormat/>
    <w:rPr>
      <w:rFonts w:cs="OpenSymbol"/>
    </w:rPr>
  </w:style>
  <w:style w:type="character" w:styleId="ListLabel433">
    <w:name w:val="ListLabel 433"/>
    <w:qFormat/>
    <w:rPr>
      <w:rFonts w:cs="OpenSymbol"/>
    </w:rPr>
  </w:style>
  <w:style w:type="character" w:styleId="ListLabel434">
    <w:name w:val="ListLabel 434"/>
    <w:qFormat/>
    <w:rPr>
      <w:rFonts w:cs="OpenSymbol"/>
    </w:rPr>
  </w:style>
  <w:style w:type="character" w:styleId="ListLabel435">
    <w:name w:val="ListLabel 435"/>
    <w:qFormat/>
    <w:rPr>
      <w:rFonts w:cs="OpenSymbol"/>
    </w:rPr>
  </w:style>
  <w:style w:type="character" w:styleId="ListLabel436">
    <w:name w:val="ListLabel 436"/>
    <w:qFormat/>
    <w:rPr>
      <w:rFonts w:cs="OpenSymbol"/>
    </w:rPr>
  </w:style>
  <w:style w:type="character" w:styleId="ListLabel437">
    <w:name w:val="ListLabel 437"/>
    <w:qFormat/>
    <w:rPr>
      <w:rFonts w:cs="OpenSymbol"/>
    </w:rPr>
  </w:style>
  <w:style w:type="character" w:styleId="ListLabel438">
    <w:name w:val="ListLabel 438"/>
    <w:qFormat/>
    <w:rPr>
      <w:rFonts w:cs="OpenSymbol"/>
    </w:rPr>
  </w:style>
  <w:style w:type="character" w:styleId="ListLabel439">
    <w:name w:val="ListLabel 439"/>
    <w:qFormat/>
    <w:rPr>
      <w:rFonts w:cs="OpenSymbol"/>
    </w:rPr>
  </w:style>
  <w:style w:type="character" w:styleId="ListLabel440">
    <w:name w:val="ListLabel 440"/>
    <w:qFormat/>
    <w:rPr>
      <w:rFonts w:cs="OpenSymbol"/>
    </w:rPr>
  </w:style>
  <w:style w:type="character" w:styleId="ListLabel441">
    <w:name w:val="ListLabel 441"/>
    <w:qFormat/>
    <w:rPr>
      <w:rFonts w:cs="OpenSymbol"/>
    </w:rPr>
  </w:style>
  <w:style w:type="character" w:styleId="ListLabel442">
    <w:name w:val="ListLabel 442"/>
    <w:qFormat/>
    <w:rPr>
      <w:rFonts w:cs="OpenSymbol"/>
    </w:rPr>
  </w:style>
  <w:style w:type="character" w:styleId="ListLabel443">
    <w:name w:val="ListLabel 443"/>
    <w:qFormat/>
    <w:rPr>
      <w:rFonts w:cs="OpenSymbol"/>
    </w:rPr>
  </w:style>
  <w:style w:type="character" w:styleId="ListLabel444">
    <w:name w:val="ListLabel 444"/>
    <w:qFormat/>
    <w:rPr>
      <w:rFonts w:cs="OpenSymbol"/>
    </w:rPr>
  </w:style>
  <w:style w:type="character" w:styleId="ListLabel445">
    <w:name w:val="ListLabel 445"/>
    <w:qFormat/>
    <w:rPr>
      <w:rFonts w:cs="OpenSymbol"/>
    </w:rPr>
  </w:style>
  <w:style w:type="character" w:styleId="ListLabel446">
    <w:name w:val="ListLabel 446"/>
    <w:qFormat/>
    <w:rPr>
      <w:rFonts w:cs="OpenSymbol"/>
    </w:rPr>
  </w:style>
  <w:style w:type="character" w:styleId="ListLabel447">
    <w:name w:val="ListLabel 447"/>
    <w:qFormat/>
    <w:rPr>
      <w:rFonts w:cs="OpenSymbol"/>
    </w:rPr>
  </w:style>
  <w:style w:type="character" w:styleId="ListLabel448">
    <w:name w:val="ListLabel 448"/>
    <w:qFormat/>
    <w:rPr>
      <w:rFonts w:cs="OpenSymbol"/>
    </w:rPr>
  </w:style>
  <w:style w:type="character" w:styleId="ListLabel449">
    <w:name w:val="ListLabel 449"/>
    <w:qFormat/>
    <w:rPr>
      <w:rFonts w:cs="OpenSymbol"/>
    </w:rPr>
  </w:style>
  <w:style w:type="character" w:styleId="ListLabel450">
    <w:name w:val="ListLabel 450"/>
    <w:qFormat/>
    <w:rPr>
      <w:rFonts w:cs="OpenSymbol"/>
    </w:rPr>
  </w:style>
  <w:style w:type="character" w:styleId="ListLabel451">
    <w:name w:val="ListLabel 451"/>
    <w:qFormat/>
    <w:rPr>
      <w:rFonts w:cs="OpenSymbol"/>
    </w:rPr>
  </w:style>
  <w:style w:type="character" w:styleId="ListLabel452">
    <w:name w:val="ListLabel 452"/>
    <w:qFormat/>
    <w:rPr>
      <w:rFonts w:cs="OpenSymbol"/>
    </w:rPr>
  </w:style>
  <w:style w:type="character" w:styleId="ListLabel453">
    <w:name w:val="ListLabel 453"/>
    <w:qFormat/>
    <w:rPr>
      <w:rFonts w:cs="OpenSymbol"/>
    </w:rPr>
  </w:style>
  <w:style w:type="character" w:styleId="ListLabel454">
    <w:name w:val="ListLabel 454"/>
    <w:qFormat/>
    <w:rPr>
      <w:rFonts w:cs="OpenSymbol"/>
    </w:rPr>
  </w:style>
  <w:style w:type="character" w:styleId="ListLabel455">
    <w:name w:val="ListLabel 455"/>
    <w:qFormat/>
    <w:rPr>
      <w:rFonts w:cs="OpenSymbol"/>
    </w:rPr>
  </w:style>
  <w:style w:type="character" w:styleId="ListLabel456">
    <w:name w:val="ListLabel 456"/>
    <w:qFormat/>
    <w:rPr>
      <w:rFonts w:cs="OpenSymbol"/>
    </w:rPr>
  </w:style>
  <w:style w:type="character" w:styleId="ListLabel457">
    <w:name w:val="ListLabel 457"/>
    <w:qFormat/>
    <w:rPr>
      <w:rFonts w:cs="OpenSymbol"/>
    </w:rPr>
  </w:style>
  <w:style w:type="character" w:styleId="ListLabel458">
    <w:name w:val="ListLabel 458"/>
    <w:qFormat/>
    <w:rPr>
      <w:rFonts w:cs="OpenSymbol"/>
    </w:rPr>
  </w:style>
  <w:style w:type="character" w:styleId="ListLabel459">
    <w:name w:val="ListLabel 459"/>
    <w:qFormat/>
    <w:rPr>
      <w:rFonts w:cs="OpenSymbol"/>
    </w:rPr>
  </w:style>
  <w:style w:type="character" w:styleId="ListLabel460">
    <w:name w:val="ListLabel 460"/>
    <w:qFormat/>
    <w:rPr>
      <w:rFonts w:cs="OpenSymbol"/>
    </w:rPr>
  </w:style>
  <w:style w:type="character" w:styleId="ListLabel461">
    <w:name w:val="ListLabel 461"/>
    <w:qFormat/>
    <w:rPr>
      <w:rFonts w:cs="OpenSymbol"/>
    </w:rPr>
  </w:style>
  <w:style w:type="character" w:styleId="ListLabel462">
    <w:name w:val="ListLabel 462"/>
    <w:qFormat/>
    <w:rPr>
      <w:rFonts w:cs="OpenSymbol"/>
    </w:rPr>
  </w:style>
  <w:style w:type="character" w:styleId="ListLabel463">
    <w:name w:val="ListLabel 463"/>
    <w:qFormat/>
    <w:rPr>
      <w:rFonts w:cs="OpenSymbol"/>
    </w:rPr>
  </w:style>
  <w:style w:type="character" w:styleId="ListLabel464">
    <w:name w:val="ListLabel 464"/>
    <w:qFormat/>
    <w:rPr>
      <w:rFonts w:cs="OpenSymbol"/>
    </w:rPr>
  </w:style>
  <w:style w:type="character" w:styleId="ListLabel465">
    <w:name w:val="ListLabel 465"/>
    <w:qFormat/>
    <w:rPr>
      <w:rFonts w:cs="OpenSymbol"/>
    </w:rPr>
  </w:style>
  <w:style w:type="character" w:styleId="ListLabel466">
    <w:name w:val="ListLabel 466"/>
    <w:qFormat/>
    <w:rPr>
      <w:rFonts w:cs="OpenSymbol"/>
    </w:rPr>
  </w:style>
  <w:style w:type="character" w:styleId="ListLabel467">
    <w:name w:val="ListLabel 467"/>
    <w:qFormat/>
    <w:rPr>
      <w:rFonts w:cs="OpenSymbol"/>
    </w:rPr>
  </w:style>
  <w:style w:type="character" w:styleId="ListLabel468">
    <w:name w:val="ListLabel 468"/>
    <w:qFormat/>
    <w:rPr>
      <w:rFonts w:cs="OpenSymbol"/>
    </w:rPr>
  </w:style>
  <w:style w:type="character" w:styleId="ListLabel469">
    <w:name w:val="ListLabel 469"/>
    <w:qFormat/>
    <w:rPr>
      <w:rFonts w:cs="OpenSymbol"/>
    </w:rPr>
  </w:style>
  <w:style w:type="character" w:styleId="ListLabel470">
    <w:name w:val="ListLabel 470"/>
    <w:qFormat/>
    <w:rPr>
      <w:rFonts w:cs="OpenSymbol"/>
    </w:rPr>
  </w:style>
  <w:style w:type="character" w:styleId="ListLabel471">
    <w:name w:val="ListLabel 471"/>
    <w:qFormat/>
    <w:rPr>
      <w:rFonts w:cs="OpenSymbol"/>
    </w:rPr>
  </w:style>
  <w:style w:type="character" w:styleId="ListLabel472">
    <w:name w:val="ListLabel 472"/>
    <w:qFormat/>
    <w:rPr>
      <w:rFonts w:cs="OpenSymbol"/>
    </w:rPr>
  </w:style>
  <w:style w:type="character" w:styleId="ListLabel473">
    <w:name w:val="ListLabel 473"/>
    <w:qFormat/>
    <w:rPr>
      <w:rFonts w:cs="OpenSymbol"/>
    </w:rPr>
  </w:style>
  <w:style w:type="character" w:styleId="ListLabel474">
    <w:name w:val="ListLabel 474"/>
    <w:qFormat/>
    <w:rPr>
      <w:rFonts w:cs="OpenSymbol"/>
    </w:rPr>
  </w:style>
  <w:style w:type="character" w:styleId="ListLabel475">
    <w:name w:val="ListLabel 475"/>
    <w:qFormat/>
    <w:rPr>
      <w:rFonts w:cs="OpenSymbol"/>
    </w:rPr>
  </w:style>
  <w:style w:type="character" w:styleId="ListLabel476">
    <w:name w:val="ListLabel 476"/>
    <w:qFormat/>
    <w:rPr>
      <w:rFonts w:cs="OpenSymbol"/>
    </w:rPr>
  </w:style>
  <w:style w:type="character" w:styleId="ListLabel477">
    <w:name w:val="ListLabel 477"/>
    <w:qFormat/>
    <w:rPr>
      <w:rFonts w:cs="OpenSymbol"/>
    </w:rPr>
  </w:style>
  <w:style w:type="character" w:styleId="ListLabel478">
    <w:name w:val="ListLabel 478"/>
    <w:qFormat/>
    <w:rPr>
      <w:rFonts w:cs="OpenSymbol"/>
    </w:rPr>
  </w:style>
  <w:style w:type="character" w:styleId="ListLabel479">
    <w:name w:val="ListLabel 479"/>
    <w:qFormat/>
    <w:rPr>
      <w:rFonts w:cs="OpenSymbol"/>
    </w:rPr>
  </w:style>
  <w:style w:type="character" w:styleId="ListLabel480">
    <w:name w:val="ListLabel 480"/>
    <w:qFormat/>
    <w:rPr>
      <w:rFonts w:cs="OpenSymbol"/>
    </w:rPr>
  </w:style>
  <w:style w:type="character" w:styleId="ListLabel481">
    <w:name w:val="ListLabel 481"/>
    <w:qFormat/>
    <w:rPr>
      <w:rFonts w:cs="OpenSymbol"/>
    </w:rPr>
  </w:style>
  <w:style w:type="character" w:styleId="ListLabel482">
    <w:name w:val="ListLabel 482"/>
    <w:qFormat/>
    <w:rPr>
      <w:rFonts w:cs="OpenSymbol"/>
    </w:rPr>
  </w:style>
  <w:style w:type="character" w:styleId="ListLabel483">
    <w:name w:val="ListLabel 483"/>
    <w:qFormat/>
    <w:rPr>
      <w:rFonts w:cs="OpenSymbol"/>
    </w:rPr>
  </w:style>
  <w:style w:type="character" w:styleId="ListLabel484">
    <w:name w:val="ListLabel 484"/>
    <w:qFormat/>
    <w:rPr>
      <w:rFonts w:cs="OpenSymbol"/>
    </w:rPr>
  </w:style>
  <w:style w:type="character" w:styleId="ListLabel485">
    <w:name w:val="ListLabel 485"/>
    <w:qFormat/>
    <w:rPr>
      <w:rFonts w:cs="OpenSymbol"/>
    </w:rPr>
  </w:style>
  <w:style w:type="character" w:styleId="ListLabel486">
    <w:name w:val="ListLabel 486"/>
    <w:qFormat/>
    <w:rPr>
      <w:rFonts w:cs="OpenSymbol"/>
    </w:rPr>
  </w:style>
  <w:style w:type="character" w:styleId="ListLabel487">
    <w:name w:val="ListLabel 487"/>
    <w:qFormat/>
    <w:rPr>
      <w:rFonts w:cs="OpenSymbol"/>
    </w:rPr>
  </w:style>
  <w:style w:type="character" w:styleId="ListLabel488">
    <w:name w:val="ListLabel 488"/>
    <w:qFormat/>
    <w:rPr>
      <w:rFonts w:cs="OpenSymbol"/>
    </w:rPr>
  </w:style>
  <w:style w:type="character" w:styleId="ListLabel489">
    <w:name w:val="ListLabel 489"/>
    <w:qFormat/>
    <w:rPr>
      <w:rFonts w:cs="OpenSymbol"/>
    </w:rPr>
  </w:style>
  <w:style w:type="character" w:styleId="ListLabel490">
    <w:name w:val="ListLabel 490"/>
    <w:qFormat/>
    <w:rPr>
      <w:rFonts w:cs="OpenSymbol"/>
    </w:rPr>
  </w:style>
  <w:style w:type="character" w:styleId="ListLabel491">
    <w:name w:val="ListLabel 491"/>
    <w:qFormat/>
    <w:rPr>
      <w:rFonts w:cs="OpenSymbol"/>
    </w:rPr>
  </w:style>
  <w:style w:type="character" w:styleId="ListLabel492">
    <w:name w:val="ListLabel 492"/>
    <w:qFormat/>
    <w:rPr>
      <w:rFonts w:cs="OpenSymbol"/>
    </w:rPr>
  </w:style>
  <w:style w:type="character" w:styleId="ListLabel493">
    <w:name w:val="ListLabel 493"/>
    <w:qFormat/>
    <w:rPr>
      <w:rFonts w:cs="OpenSymbol"/>
    </w:rPr>
  </w:style>
  <w:style w:type="character" w:styleId="ListLabel494">
    <w:name w:val="ListLabel 494"/>
    <w:qFormat/>
    <w:rPr>
      <w:rFonts w:cs="OpenSymbol"/>
    </w:rPr>
  </w:style>
  <w:style w:type="character" w:styleId="ListLabel495">
    <w:name w:val="ListLabel 495"/>
    <w:qFormat/>
    <w:rPr>
      <w:rFonts w:cs="OpenSymbol"/>
    </w:rPr>
  </w:style>
  <w:style w:type="character" w:styleId="ListLabel496">
    <w:name w:val="ListLabel 496"/>
    <w:qFormat/>
    <w:rPr>
      <w:rFonts w:cs="OpenSymbol"/>
    </w:rPr>
  </w:style>
  <w:style w:type="character" w:styleId="ListLabel497">
    <w:name w:val="ListLabel 497"/>
    <w:qFormat/>
    <w:rPr>
      <w:rFonts w:cs="OpenSymbol"/>
    </w:rPr>
  </w:style>
  <w:style w:type="character" w:styleId="ListLabel498">
    <w:name w:val="ListLabel 498"/>
    <w:qFormat/>
    <w:rPr>
      <w:rFonts w:cs="OpenSymbol"/>
    </w:rPr>
  </w:style>
  <w:style w:type="character" w:styleId="ListLabel499">
    <w:name w:val="ListLabel 499"/>
    <w:qFormat/>
    <w:rPr>
      <w:rFonts w:cs="OpenSymbol"/>
    </w:rPr>
  </w:style>
  <w:style w:type="character" w:styleId="ListLabel500">
    <w:name w:val="ListLabel 500"/>
    <w:qFormat/>
    <w:rPr>
      <w:rFonts w:cs="OpenSymbol"/>
    </w:rPr>
  </w:style>
  <w:style w:type="character" w:styleId="ListLabel501">
    <w:name w:val="ListLabel 501"/>
    <w:qFormat/>
    <w:rPr>
      <w:rFonts w:cs="OpenSymbol"/>
    </w:rPr>
  </w:style>
  <w:style w:type="character" w:styleId="ListLabel502">
    <w:name w:val="ListLabel 502"/>
    <w:qFormat/>
    <w:rPr>
      <w:rFonts w:cs="OpenSymbol"/>
    </w:rPr>
  </w:style>
  <w:style w:type="character" w:styleId="ListLabel503">
    <w:name w:val="ListLabel 503"/>
    <w:qFormat/>
    <w:rPr>
      <w:rFonts w:cs="OpenSymbol"/>
    </w:rPr>
  </w:style>
  <w:style w:type="character" w:styleId="ListLabel504">
    <w:name w:val="ListLabel 504"/>
    <w:qFormat/>
    <w:rPr>
      <w:rFonts w:cs="OpenSymbol"/>
    </w:rPr>
  </w:style>
  <w:style w:type="paragraph" w:styleId="Nagwek" w:customStyle="1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 w:customStyle="1">
    <w:name w:val="Treść tekstu"/>
    <w:basedOn w:val="Normal"/>
    <w:pPr>
      <w:spacing w:lineRule="auto" w:line="288" w:before="0" w:after="140"/>
    </w:pPr>
    <w:rPr/>
  </w:style>
  <w:style w:type="paragraph" w:styleId="Lista" w:customStyle="1">
    <w:name w:val="Lista"/>
    <w:basedOn w:val="Tretekstu"/>
    <w:pPr/>
    <w:rPr>
      <w:rFonts w:cs="Mangal"/>
    </w:rPr>
  </w:style>
  <w:style w:type="paragraph" w:styleId="Podpis" w:customStyle="1">
    <w:name w:val="Podpis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cs="Mangal"/>
    </w:rPr>
  </w:style>
  <w:style w:type="paragraph" w:styleId="NormalWeb">
    <w:name w:val="Normal (Web)"/>
    <w:basedOn w:val="Normal"/>
    <w:uiPriority w:val="99"/>
    <w:unhideWhenUsed/>
    <w:qFormat/>
    <w:rsid w:val="00110167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Stopka" w:customStyle="1">
    <w:name w:val="Stopka"/>
    <w:basedOn w:val="Normal"/>
    <w:pPr/>
    <w:rPr/>
  </w:style>
  <w:style w:type="paragraph" w:styleId="Annotationtext">
    <w:name w:val="annotation text"/>
    <w:basedOn w:val="Normal"/>
    <w:link w:val="CommentTextChar"/>
    <w:uiPriority w:val="99"/>
    <w:semiHidden/>
    <w:unhideWhenUsed/>
    <w:qFormat/>
    <w:rsid w:val="008b13a3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link w:val="CommentSubjectChar"/>
    <w:uiPriority w:val="99"/>
    <w:semiHidden/>
    <w:unhideWhenUsed/>
    <w:qFormat/>
    <w:rsid w:val="008b13a3"/>
    <w:pPr/>
    <w:rPr>
      <w:b/>
      <w:bCs/>
    </w:rPr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ListParagraph">
    <w:name w:val="List Paragraph"/>
    <w:basedOn w:val="Normal"/>
    <w:qFormat/>
    <w:pPr>
      <w:spacing w:before="0" w:after="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8125b2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960</TotalTime>
  <Application>LibreOffice/5.0.6.3$Windows_x86 LibreOffice_project/490fc03b25318460cfc54456516ea2519c11d1aa</Application>
  <Paragraphs>52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2021-04-16T07:20:00Z</dcterms:created>
  <dc:creator>Joanna</dc:creator>
  <dc:language>pl-PL</dc:language>
  <dcterms:modified xsi:type="dcterms:W3CDTF">2023-06-11T22:09:41Z</dcterms:modified>
  <cp:revision>137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