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CE" w:rsidRPr="00304BC8" w:rsidRDefault="007962CE" w:rsidP="0042313A">
      <w:pPr>
        <w:spacing w:after="0" w:line="240" w:lineRule="auto"/>
        <w:ind w:left="360"/>
        <w:rPr>
          <w:rFonts w:ascii="Times New Roman" w:hAnsi="Times New Roman" w:cs="Times New Roman"/>
          <w:bCs/>
        </w:rPr>
      </w:pPr>
      <w:r w:rsidRPr="00304BC8">
        <w:rPr>
          <w:rFonts w:ascii="Times New Roman" w:hAnsi="Times New Roman" w:cs="Times New Roman"/>
          <w:bCs/>
        </w:rPr>
        <w:t>KULTUROZNAWSTWO II STOPNIA, STUDIA NIESTACJONARNE</w:t>
      </w:r>
    </w:p>
    <w:p w:rsidR="007962CE" w:rsidRPr="00304BC8" w:rsidRDefault="007962CE" w:rsidP="0042313A">
      <w:pPr>
        <w:spacing w:after="0" w:line="240" w:lineRule="auto"/>
        <w:ind w:left="360"/>
        <w:rPr>
          <w:rFonts w:ascii="Times New Roman" w:hAnsi="Times New Roman" w:cs="Times New Roman"/>
          <w:bCs/>
        </w:rPr>
      </w:pPr>
    </w:p>
    <w:tbl>
      <w:tblPr>
        <w:tblW w:w="14714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5"/>
        <w:gridCol w:w="8339"/>
      </w:tblGrid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Nazwa kierunku studiów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Kulturoznawstwo 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Poziom kształcenia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Studia II stopnia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Profil kształcenia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Ogólnoakademicki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Forma studiów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Studia niestacjonarne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Tytuł zawodowy uzyskiwany przez absolwenta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Magister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Liczba punktów ETCS konieczna dla uzyskania tytułu zawodowego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120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Liczba semestrów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 xml:space="preserve">Obszar kształcenia 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Nauki humanistyczne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Dziedzina nauki i dyscyplina naukowa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Nauki humanistyczne, kulturoznawstwo</w:t>
            </w:r>
          </w:p>
        </w:tc>
      </w:tr>
      <w:tr w:rsidR="007962CE" w:rsidRPr="00304BC8" w:rsidTr="001C72FE">
        <w:trPr>
          <w:trHeight w:hRule="exact" w:val="34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Wymogi związane z ukończeniem studiów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</w:rPr>
              <w:t>praca magisterska oraz egzamin dyplomowy</w:t>
            </w:r>
          </w:p>
        </w:tc>
      </w:tr>
      <w:tr w:rsidR="007962CE" w:rsidRPr="00304BC8" w:rsidTr="001C72FE">
        <w:trPr>
          <w:trHeight w:hRule="exact" w:val="2220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Opis realizacji programu</w:t>
            </w: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 xml:space="preserve">W toku studiów studenci realizują: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 xml:space="preserve">1. przedmioty obligatoryjne;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 xml:space="preserve">2. zajęcia ogólnouczelniane z obszaru nauk społecznych za min. 5 p. ECTS;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 xml:space="preserve">3. wybrane bloki zajęć fakultatywnych (moduły) za 24 p. ECTS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 xml:space="preserve">Do wyboru są następujące moduły: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>a) zarządzanie kulturą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t>b) komunikacja w biznesie.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962CE" w:rsidRPr="00304BC8" w:rsidTr="00304BC8">
        <w:trPr>
          <w:trHeight w:hRule="exact" w:val="8808"/>
          <w:jc w:val="center"/>
        </w:trPr>
        <w:tc>
          <w:tcPr>
            <w:tcW w:w="637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</w:rPr>
              <w:lastRenderedPageBreak/>
              <w:t>Celem studiów pierwszego stopnia jest mi.in.:</w:t>
            </w:r>
          </w:p>
          <w:p w:rsidR="007962CE" w:rsidRPr="00304BC8" w:rsidRDefault="007962CE" w:rsidP="004231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- przygotowanie do podjęcia Studiów Doktoranckich, podyplomowych oraz dalszego samodzielnego organizowania procesu dokształcania się, doskonalenia zdobytych umiejętności i kompetencji zawodowych, a także wykorzystania zdobytej wiedzy, umiejętności i kompetencji.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- przekazanie wiedzy i umiejętności niezbędnych do świadomego życia w społeczeństwie; kształcenie obywateli gotowych do odpowiedzialnego uczestniczenia we wszystkich obszarach życia społecznego, reprezentujących wartości ukształtowane w duchu humanizmu, tolerancji oraz poszanowania ludzkiej godności, a także wnoszących do życia społecznego idee pielęgnowania kultury jako przestrzeni jednostkowej oraz wspólnotowej (narodowej, europejskiej, globalnej) tożsamości; 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- przygotowanie do życia zawodowego oraz do rzetelnego i odpowiedzialnego realizowania własnych form aktywności społeczno-kulturalnej z poszanowaniem dla dziedzictwa kultury polskiej i europejskiej.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- kształcenie i rozwijanie kreatywności oraz umiejętności samodzielnego myślenia jako kompetencji niezbędnych do realizowania własnych pomysłów i inicjatyw mających na celu ubogacenie oferty kulturalnej  z nastawieniem na przedsiębiorczość i innowacyjność.</w:t>
            </w:r>
          </w:p>
          <w:p w:rsidR="007962CE" w:rsidRPr="00304BC8" w:rsidRDefault="007962CE" w:rsidP="004231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Studia na kierunku Kulturoznawstwo oferują szerokie wykształcenie </w:t>
            </w:r>
            <w:proofErr w:type="spellStart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ogólnohumanistyczne</w:t>
            </w:r>
            <w:proofErr w:type="spellEnd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obejmujące wiedzę z zakresu nauk o kulturze oraz pokrewnych dyscyplin humanistycznych i społecznych. Nacisk na rozszerzenie horyzontów poznawczych i integrację perspektyw teoretycznych ukierunkowuje na prowadzenie badań </w:t>
            </w:r>
            <w:proofErr w:type="spellStart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inter</w:t>
            </w:r>
            <w:proofErr w:type="spellEnd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- i </w:t>
            </w:r>
            <w:proofErr w:type="spellStart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>transdyscyplinarnych</w:t>
            </w:r>
            <w:proofErr w:type="spellEnd"/>
            <w:r w:rsidRPr="00304BC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oraz przygotowuje do świadomego uczestnictwa w bieżącym życiu społeczno-kulturalnym. Program kształcenia zawiera treści z zakresu historii i teorii kultury, rozszerzone o tradycję dyscyplin tworzących podstawy dla teoretycznej refleksji o kulturze (m.in. socjologii, antropologii, filozofii), a także zagadnienia związane z teorią i historią kultury artystycznej, naukami o komunikacji i mediach, ekonomicznymi i prawnymi uwarunkowaniami organizacji i zarządzania instytucjami kultury.</w:t>
            </w:r>
          </w:p>
          <w:p w:rsidR="007962CE" w:rsidRPr="00304BC8" w:rsidRDefault="007962CE" w:rsidP="0042313A">
            <w:pPr>
              <w:spacing w:after="0" w:line="240" w:lineRule="auto"/>
              <w:ind w:right="20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Studia kulturoznawcze mają bardzo wszechstronny charakter, dostarczają szerokiej wiedzy humanistycznej i przygotowują do pracy w branżach związanych z kulturą oraz sektorach kreatywnych: w charakterze animatora i organizatora życia kulturalnego, menadżera w instytucjach kultury, organizacjach pozarządowych, a także w różnych instytucjach upowszechniania kultury, redakcjach, muzeach, teatrach, kinach, agencjach prasowych, reklamowych i public relations.</w:t>
            </w:r>
          </w:p>
        </w:tc>
      </w:tr>
    </w:tbl>
    <w:p w:rsidR="007962CE" w:rsidRPr="00304BC8" w:rsidRDefault="007962CE" w:rsidP="0042313A">
      <w:pPr>
        <w:spacing w:after="0" w:line="240" w:lineRule="auto"/>
        <w:rPr>
          <w:rFonts w:ascii="Times New Roman" w:hAnsi="Times New Roman" w:cs="Times New Roman"/>
          <w:bCs/>
        </w:rPr>
      </w:pPr>
    </w:p>
    <w:p w:rsidR="001E11BD" w:rsidRPr="00304BC8" w:rsidRDefault="001E11BD" w:rsidP="0042313A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4714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65"/>
        <w:gridCol w:w="569"/>
        <w:gridCol w:w="348"/>
        <w:gridCol w:w="786"/>
        <w:gridCol w:w="720"/>
        <w:gridCol w:w="2398"/>
        <w:gridCol w:w="661"/>
        <w:gridCol w:w="757"/>
        <w:gridCol w:w="379"/>
        <w:gridCol w:w="1464"/>
        <w:gridCol w:w="1009"/>
        <w:gridCol w:w="833"/>
        <w:gridCol w:w="427"/>
        <w:gridCol w:w="1133"/>
        <w:gridCol w:w="447"/>
        <w:gridCol w:w="852"/>
        <w:gridCol w:w="708"/>
        <w:gridCol w:w="19"/>
      </w:tblGrid>
      <w:tr w:rsidR="001E11BD" w:rsidRPr="00304BC8" w:rsidTr="001C72FE">
        <w:trPr>
          <w:gridAfter w:val="1"/>
          <w:wAfter w:w="19" w:type="dxa"/>
          <w:trHeight w:val="2040"/>
          <w:jc w:val="center"/>
        </w:trPr>
        <w:tc>
          <w:tcPr>
            <w:tcW w:w="1204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917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rok studiów</w:t>
            </w:r>
          </w:p>
        </w:tc>
        <w:tc>
          <w:tcPr>
            <w:tcW w:w="1506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semestr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przedmiot</w:t>
            </w:r>
          </w:p>
        </w:tc>
        <w:tc>
          <w:tcPr>
            <w:tcW w:w="1136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język wykładowy przedmiotu</w:t>
            </w:r>
          </w:p>
        </w:tc>
        <w:tc>
          <w:tcPr>
            <w:tcW w:w="2473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rodzaj zajęć dydaktycznych</w:t>
            </w:r>
          </w:p>
        </w:tc>
        <w:tc>
          <w:tcPr>
            <w:tcW w:w="1260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symbole efektów uczenia się dla kierunku</w:t>
            </w:r>
          </w:p>
        </w:tc>
        <w:tc>
          <w:tcPr>
            <w:tcW w:w="1580" w:type="dxa"/>
            <w:gridSpan w:val="2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forma zaliczenia</w:t>
            </w:r>
          </w:p>
        </w:tc>
        <w:tc>
          <w:tcPr>
            <w:tcW w:w="852" w:type="dxa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liczba godzin</w:t>
            </w:r>
          </w:p>
        </w:tc>
        <w:tc>
          <w:tcPr>
            <w:tcW w:w="708" w:type="dxa"/>
            <w:shd w:val="clear" w:color="000000" w:fill="FFFFFF"/>
            <w:textDirection w:val="btLr"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punkty ECTS</w:t>
            </w:r>
          </w:p>
        </w:tc>
      </w:tr>
      <w:tr w:rsidR="001E11BD" w:rsidRPr="00304BC8" w:rsidTr="001C72FE">
        <w:trPr>
          <w:gridAfter w:val="1"/>
          <w:wAfter w:w="19" w:type="dxa"/>
          <w:trHeight w:hRule="exact" w:val="340"/>
          <w:jc w:val="center"/>
        </w:trPr>
        <w:tc>
          <w:tcPr>
            <w:tcW w:w="14695" w:type="dxa"/>
            <w:gridSpan w:val="18"/>
            <w:shd w:val="clear" w:color="000000" w:fill="FFFFFF"/>
            <w:noWrap/>
            <w:vAlign w:val="center"/>
            <w:hideMark/>
          </w:tcPr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Przedmioty obligatoryjne</w:t>
            </w: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1E11BD" w:rsidRPr="00304BC8" w:rsidRDefault="001E11BD" w:rsidP="0042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  <w:tr w:rsidR="001E11BD" w:rsidRPr="00304BC8" w:rsidTr="001C72FE">
        <w:trPr>
          <w:gridAfter w:val="1"/>
          <w:wAfter w:w="19" w:type="dxa"/>
          <w:trHeight w:val="964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Metodologia badań kulturoznawczych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KU2_W01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KU2_W03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KU2_K01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 xml:space="preserve">zaliczenie </w:t>
            </w:r>
            <w:r w:rsidR="00304BC8">
              <w:rPr>
                <w:rFonts w:ascii="Times New Roman" w:hAnsi="Times New Roman" w:cs="Times New Roman"/>
                <w:bCs/>
                <w:color w:val="000000"/>
              </w:rPr>
              <w:t>na ocenę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1E11BD" w:rsidRPr="00304BC8" w:rsidTr="001C72FE">
        <w:trPr>
          <w:gridAfter w:val="1"/>
          <w:wAfter w:w="19" w:type="dxa"/>
          <w:trHeight w:val="410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736893" w:rsidRPr="00304BC8">
              <w:rPr>
                <w:rFonts w:ascii="Times New Roman" w:hAnsi="Times New Roman" w:cs="Times New Roman"/>
                <w:bCs/>
                <w:color w:val="000000"/>
              </w:rPr>
              <w:t>,2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Ikony wyobraźni zbiorowej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KU2_U02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KU2_U05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  <w:hideMark/>
          </w:tcPr>
          <w:p w:rsidR="001E11BD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1E11BD" w:rsidRPr="00304BC8" w:rsidTr="001C72FE">
        <w:trPr>
          <w:gridAfter w:val="1"/>
          <w:wAfter w:w="19" w:type="dxa"/>
          <w:trHeight w:val="834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Translatorium. Kultura w przekładzie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angielski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KU2_W01 KU2_U06 KU2_K05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1E11BD" w:rsidRPr="00304BC8" w:rsidTr="001C72FE">
        <w:trPr>
          <w:gridAfter w:val="1"/>
          <w:wAfter w:w="19" w:type="dxa"/>
          <w:trHeight w:val="1123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Antropologia współczesności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KU2_W07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KU2_U03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KU2_U04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1E11BD" w:rsidRPr="00304BC8" w:rsidTr="001C72FE">
        <w:trPr>
          <w:gridAfter w:val="1"/>
          <w:wAfter w:w="19" w:type="dxa"/>
          <w:trHeight w:val="410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Kanony kulturowe, wzory kulturowe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KU2_W07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KU2_U05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/>
              <w:t>KU2_K03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1E11BD" w:rsidRPr="00304BC8" w:rsidTr="001C72FE">
        <w:trPr>
          <w:gridAfter w:val="1"/>
          <w:wAfter w:w="19" w:type="dxa"/>
          <w:trHeight w:val="635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Przemiany obyczajów w XX i XXI wieku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KU2_W03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 w:type="page"/>
            </w:r>
          </w:p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KU2_W06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 w:type="page"/>
            </w:r>
          </w:p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KU2_W07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 w:type="page"/>
            </w:r>
          </w:p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KU2_K02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br w:type="page"/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egzamin</w:t>
            </w:r>
          </w:p>
        </w:tc>
        <w:tc>
          <w:tcPr>
            <w:tcW w:w="852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</w:tr>
      <w:tr w:rsidR="001E11BD" w:rsidRPr="00304BC8" w:rsidTr="001C72FE">
        <w:trPr>
          <w:gridAfter w:val="1"/>
          <w:wAfter w:w="19" w:type="dxa"/>
          <w:trHeight w:val="588"/>
          <w:jc w:val="center"/>
        </w:trPr>
        <w:tc>
          <w:tcPr>
            <w:tcW w:w="1204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7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Tożsamość polska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KU2_W06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KU2_U03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</w:tr>
      <w:tr w:rsidR="001E11BD" w:rsidRPr="00304BC8" w:rsidTr="0042313A">
        <w:trPr>
          <w:gridAfter w:val="1"/>
          <w:wAfter w:w="19" w:type="dxa"/>
          <w:trHeight w:val="1201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8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Filozoficzne koncepcje kultury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1E11BD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KU2_U03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KU2_U05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KU2_K01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1E11BD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1E11BD" w:rsidRPr="00304BC8" w:rsidRDefault="001E11BD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3</w:t>
            </w:r>
          </w:p>
        </w:tc>
      </w:tr>
      <w:tr w:rsidR="00736893" w:rsidRPr="00304BC8" w:rsidTr="0042313A">
        <w:trPr>
          <w:gridAfter w:val="1"/>
          <w:wAfter w:w="19" w:type="dxa"/>
          <w:trHeight w:val="1132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9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Antropologia codzienności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KU2_W02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KU2_W06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KU2_U04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KU2_U05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3</w:t>
            </w:r>
          </w:p>
        </w:tc>
      </w:tr>
      <w:tr w:rsidR="00736893" w:rsidRPr="00304BC8" w:rsidTr="00304BC8">
        <w:trPr>
          <w:gridAfter w:val="1"/>
          <w:wAfter w:w="19" w:type="dxa"/>
          <w:trHeight w:val="1121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10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Podstawy dialogu i polilogu kultur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 w:type="page"/>
            </w:r>
          </w:p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KU2_W06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 w:type="page"/>
            </w:r>
          </w:p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KU2_U05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 w:type="page"/>
            </w:r>
          </w:p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3</w:t>
            </w:r>
          </w:p>
        </w:tc>
      </w:tr>
      <w:tr w:rsidR="00736893" w:rsidRPr="00304BC8" w:rsidTr="001C72FE">
        <w:trPr>
          <w:gridAfter w:val="1"/>
          <w:wAfter w:w="19" w:type="dxa"/>
          <w:trHeight w:val="1105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11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Metodologia badań kulturoznawczych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t>KU2_W01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KU2_W03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KU2_K01</w:t>
            </w:r>
            <w:r w:rsidRPr="00304BC8"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  <w:br/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egzamin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736893" w:rsidRPr="00304BC8" w:rsidRDefault="00736893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3</w:t>
            </w:r>
          </w:p>
        </w:tc>
      </w:tr>
      <w:tr w:rsidR="00457E84" w:rsidRPr="00304BC8" w:rsidTr="00304BC8">
        <w:trPr>
          <w:gridAfter w:val="1"/>
          <w:wAfter w:w="19" w:type="dxa"/>
          <w:trHeight w:val="801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Główne problemy estetyki współczesnej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KU2_W02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KU2_U04</w:t>
            </w:r>
          </w:p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KU2_U05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457E84" w:rsidRPr="00304BC8" w:rsidTr="00304BC8">
        <w:trPr>
          <w:gridAfter w:val="1"/>
          <w:wAfter w:w="19" w:type="dxa"/>
          <w:trHeight w:val="830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Główne problemy estetyki współczesnej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KU2_W02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KU2_W04</w:t>
            </w:r>
          </w:p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KU2_K01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</w:tr>
      <w:tr w:rsidR="00457E84" w:rsidRPr="00304BC8" w:rsidTr="001C72FE">
        <w:trPr>
          <w:gridAfter w:val="1"/>
          <w:wAfter w:w="19" w:type="dxa"/>
          <w:trHeight w:val="1105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Kultura cyfrowa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KU2_W03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KU2_W07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KU2_U05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457E84" w:rsidRPr="00304BC8" w:rsidTr="001C72FE">
        <w:trPr>
          <w:gridAfter w:val="1"/>
          <w:wAfter w:w="19" w:type="dxa"/>
          <w:trHeight w:val="1105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bookmarkStart w:id="0" w:name="_GoBack"/>
            <w:bookmarkEnd w:id="0"/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15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3,4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Wielkie pisma ludzkości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KU2_W05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KU2_W06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KU2_U05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KU2_K02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8</w:t>
            </w:r>
          </w:p>
        </w:tc>
      </w:tr>
      <w:tr w:rsidR="00457E84" w:rsidRPr="00304BC8" w:rsidTr="001C72FE">
        <w:trPr>
          <w:gridAfter w:val="1"/>
          <w:wAfter w:w="19" w:type="dxa"/>
          <w:trHeight w:val="1105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16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Organizacja imprez kulturalnych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ćwiczenia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KU2_W04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KU2_U07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KU2_K03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KU1_K04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5</w:t>
            </w:r>
          </w:p>
        </w:tc>
      </w:tr>
      <w:tr w:rsidR="00457E84" w:rsidRPr="00304BC8" w:rsidTr="0042313A">
        <w:trPr>
          <w:gridAfter w:val="1"/>
          <w:wAfter w:w="19" w:type="dxa"/>
          <w:trHeight w:val="881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17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Dialog międzyreligijny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KU2_W05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KU2_W06</w:t>
            </w:r>
          </w:p>
          <w:p w:rsidR="00457E84" w:rsidRPr="00304BC8" w:rsidRDefault="00457E84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KU2_K01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4</w:t>
            </w:r>
          </w:p>
        </w:tc>
      </w:tr>
      <w:tr w:rsidR="00457E84" w:rsidRPr="00304BC8" w:rsidTr="00304BC8">
        <w:trPr>
          <w:gridAfter w:val="1"/>
          <w:wAfter w:w="19" w:type="dxa"/>
          <w:trHeight w:val="696"/>
          <w:jc w:val="center"/>
        </w:trPr>
        <w:tc>
          <w:tcPr>
            <w:tcW w:w="1204" w:type="dxa"/>
            <w:gridSpan w:val="2"/>
            <w:shd w:val="clear" w:color="auto" w:fill="auto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  <w:t>18</w:t>
            </w:r>
          </w:p>
        </w:tc>
        <w:tc>
          <w:tcPr>
            <w:tcW w:w="917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II</w:t>
            </w:r>
          </w:p>
        </w:tc>
        <w:tc>
          <w:tcPr>
            <w:tcW w:w="1506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3059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pl-PL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Prawo w praktyce badacza i menadżera kultury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polski</w:t>
            </w:r>
          </w:p>
        </w:tc>
        <w:tc>
          <w:tcPr>
            <w:tcW w:w="247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4BC8">
              <w:rPr>
                <w:rFonts w:ascii="Times New Roman" w:hAnsi="Times New Roman" w:cs="Times New Roman"/>
                <w:highlight w:val="yellow"/>
              </w:rPr>
              <w:t>wykład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KU2_W09</w:t>
            </w:r>
          </w:p>
          <w:p w:rsidR="00457E84" w:rsidRPr="00304BC8" w:rsidRDefault="0042313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KU2_K04</w:t>
            </w:r>
          </w:p>
        </w:tc>
        <w:tc>
          <w:tcPr>
            <w:tcW w:w="1580" w:type="dxa"/>
            <w:gridSpan w:val="2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zaliczenie na ocenę</w:t>
            </w:r>
          </w:p>
        </w:tc>
        <w:tc>
          <w:tcPr>
            <w:tcW w:w="852" w:type="dxa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  <w:highlight w:val="yellow"/>
              </w:rPr>
              <w:t>4</w:t>
            </w:r>
          </w:p>
        </w:tc>
      </w:tr>
      <w:tr w:rsidR="001C72FE" w:rsidRPr="00304BC8" w:rsidTr="00304BC8">
        <w:trPr>
          <w:trHeight w:hRule="exact" w:val="360"/>
          <w:jc w:val="center"/>
        </w:trPr>
        <w:tc>
          <w:tcPr>
            <w:tcW w:w="14714" w:type="dxa"/>
            <w:gridSpan w:val="19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b/>
                <w:lang w:eastAsia="pl-PL"/>
              </w:rPr>
              <w:t>Zajęcia do wyboru przez studenta</w:t>
            </w:r>
          </w:p>
        </w:tc>
      </w:tr>
      <w:tr w:rsidR="001C72FE" w:rsidRPr="00304BC8" w:rsidTr="001C72FE">
        <w:trPr>
          <w:trHeight w:hRule="exact" w:val="1295"/>
          <w:jc w:val="center"/>
        </w:trPr>
        <w:tc>
          <w:tcPr>
            <w:tcW w:w="14714" w:type="dxa"/>
            <w:gridSpan w:val="19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Studentów obowiązuje zaliczenie zajęć ogólnouczelnianych z zakresu nauk społecznych za min. 5 punktów ECTS oraz jeden moduł i realizuje go w całości - za 24 pkt. ECTS na drugim i trzecim roku studiów.</w:t>
            </w:r>
          </w:p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4BC8">
              <w:rPr>
                <w:rFonts w:ascii="Times New Roman" w:hAnsi="Times New Roman" w:cs="Times New Roman"/>
              </w:rPr>
              <w:t>Zajęcia: Język polski akademicki (dla cudzoziemców) realizują jedynie studenci obcokrajowcy.</w:t>
            </w:r>
          </w:p>
        </w:tc>
      </w:tr>
      <w:tr w:rsidR="001C72FE" w:rsidRPr="00304BC8" w:rsidTr="00304BC8">
        <w:trPr>
          <w:trHeight w:val="602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19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I,II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Język polski akademicki dla cudzoziemców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1C72FE" w:rsidRPr="00304BC8" w:rsidRDefault="001C72FE" w:rsidP="00304BC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1C72FE" w:rsidRPr="00304BC8" w:rsidTr="001C72FE">
        <w:trPr>
          <w:trHeight w:val="640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 xml:space="preserve">Seminarium magisterskie 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Seminarium</w:t>
            </w:r>
          </w:p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KU2_W01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KU2_W03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KU2_U01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KU2_U02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KU2_U03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KU2_K01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KU2_K02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</w:t>
            </w:r>
            <w:r w:rsidR="001C72FE" w:rsidRPr="00304BC8">
              <w:rPr>
                <w:rFonts w:ascii="Times New Roman" w:hAnsi="Times New Roman" w:cs="Times New Roman"/>
              </w:rPr>
              <w:t>aliczenie</w:t>
            </w:r>
            <w:r w:rsidRPr="00304BC8">
              <w:rPr>
                <w:rFonts w:ascii="Times New Roman" w:hAnsi="Times New Roman" w:cs="Times New Roman"/>
              </w:rPr>
              <w:t xml:space="preserve"> bez oceny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9</w:t>
            </w:r>
          </w:p>
        </w:tc>
      </w:tr>
      <w:tr w:rsidR="00457E84" w:rsidRPr="00304BC8" w:rsidTr="005316E7">
        <w:trPr>
          <w:trHeight w:val="640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457E84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 xml:space="preserve">Seminarium magisterskie 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Seminarium</w:t>
            </w:r>
          </w:p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KU2_W01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KU2_W03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KU2_U01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KU2_U02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KU2_U03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KU2_K01</w:t>
            </w:r>
          </w:p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KU2_K02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</w:t>
            </w:r>
            <w:r w:rsidR="00457E84" w:rsidRPr="00304BC8">
              <w:rPr>
                <w:rFonts w:ascii="Times New Roman" w:hAnsi="Times New Roman" w:cs="Times New Roman"/>
              </w:rPr>
              <w:t>aliczenie</w:t>
            </w:r>
            <w:r w:rsidRPr="00304BC8">
              <w:rPr>
                <w:rFonts w:ascii="Times New Roman" w:hAnsi="Times New Roman" w:cs="Times New Roman"/>
              </w:rPr>
              <w:t xml:space="preserve"> bez oceny/praca magisterska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457E84" w:rsidRPr="00304BC8" w:rsidRDefault="00457E84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</w:tcPr>
          <w:p w:rsidR="00457E84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10</w:t>
            </w:r>
          </w:p>
        </w:tc>
      </w:tr>
      <w:tr w:rsidR="00526A2A" w:rsidRPr="00304BC8" w:rsidTr="005316E7">
        <w:trPr>
          <w:trHeight w:val="553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526A2A" w:rsidRPr="00304BC8" w:rsidRDefault="0042313A" w:rsidP="0030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04BC8">
              <w:rPr>
                <w:rFonts w:ascii="Times New Roman" w:eastAsia="Times New Roman" w:hAnsi="Times New Roman" w:cs="Times New Roman"/>
                <w:lang w:eastAsia="pl-PL"/>
              </w:rPr>
              <w:t>22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526A2A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:rsidR="00526A2A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Konwersatorium z nauk społecznych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526A2A" w:rsidRPr="00304BC8" w:rsidRDefault="00526A2A" w:rsidP="00304B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</w:tcPr>
          <w:p w:rsidR="00526A2A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</w:tr>
      <w:tr w:rsidR="001C72FE" w:rsidRPr="00304BC8" w:rsidTr="001C72FE">
        <w:trPr>
          <w:trHeight w:val="636"/>
          <w:jc w:val="center"/>
        </w:trPr>
        <w:tc>
          <w:tcPr>
            <w:tcW w:w="14714" w:type="dxa"/>
            <w:gridSpan w:val="19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4BC8">
              <w:rPr>
                <w:rFonts w:ascii="Times New Roman" w:hAnsi="Times New Roman" w:cs="Times New Roman"/>
                <w:b/>
              </w:rPr>
              <w:t>Bloki zajęć modułowych do wyboru</w:t>
            </w:r>
          </w:p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4BC8">
              <w:rPr>
                <w:rFonts w:ascii="Times New Roman" w:hAnsi="Times New Roman" w:cs="Times New Roman"/>
                <w:b/>
              </w:rPr>
              <w:t xml:space="preserve">Student wybiera jeden moduł i realizuje go w całości - za </w:t>
            </w:r>
            <w:r w:rsidR="00526A2A" w:rsidRPr="00304BC8">
              <w:rPr>
                <w:rFonts w:ascii="Times New Roman" w:hAnsi="Times New Roman" w:cs="Times New Roman"/>
                <w:b/>
              </w:rPr>
              <w:t>18</w:t>
            </w:r>
            <w:r w:rsidRPr="00304BC8">
              <w:rPr>
                <w:rFonts w:ascii="Times New Roman" w:hAnsi="Times New Roman" w:cs="Times New Roman"/>
                <w:b/>
              </w:rPr>
              <w:t xml:space="preserve"> pkt. ECTS na </w:t>
            </w:r>
            <w:r w:rsidR="00526A2A" w:rsidRPr="00304BC8">
              <w:rPr>
                <w:rFonts w:ascii="Times New Roman" w:hAnsi="Times New Roman" w:cs="Times New Roman"/>
                <w:b/>
              </w:rPr>
              <w:t>pierwszym</w:t>
            </w:r>
            <w:r w:rsidRPr="00304BC8">
              <w:rPr>
                <w:rFonts w:ascii="Times New Roman" w:hAnsi="Times New Roman" w:cs="Times New Roman"/>
                <w:b/>
              </w:rPr>
              <w:t xml:space="preserve"> </w:t>
            </w:r>
            <w:r w:rsidR="00526A2A" w:rsidRPr="00304BC8">
              <w:rPr>
                <w:rFonts w:ascii="Times New Roman" w:hAnsi="Times New Roman" w:cs="Times New Roman"/>
                <w:b/>
              </w:rPr>
              <w:t>lub</w:t>
            </w:r>
            <w:r w:rsidRPr="00304BC8">
              <w:rPr>
                <w:rFonts w:ascii="Times New Roman" w:hAnsi="Times New Roman" w:cs="Times New Roman"/>
                <w:b/>
              </w:rPr>
              <w:t xml:space="preserve"> </w:t>
            </w:r>
            <w:r w:rsidR="00526A2A" w:rsidRPr="00304BC8">
              <w:rPr>
                <w:rFonts w:ascii="Times New Roman" w:hAnsi="Times New Roman" w:cs="Times New Roman"/>
                <w:b/>
              </w:rPr>
              <w:t>drugim</w:t>
            </w:r>
            <w:r w:rsidRPr="00304BC8">
              <w:rPr>
                <w:rFonts w:ascii="Times New Roman" w:hAnsi="Times New Roman" w:cs="Times New Roman"/>
                <w:b/>
              </w:rPr>
              <w:t xml:space="preserve"> roku studiów.</w:t>
            </w:r>
          </w:p>
        </w:tc>
      </w:tr>
      <w:tr w:rsidR="001C72FE" w:rsidRPr="00304BC8" w:rsidTr="00304BC8">
        <w:trPr>
          <w:trHeight w:val="537"/>
          <w:jc w:val="center"/>
        </w:trPr>
        <w:tc>
          <w:tcPr>
            <w:tcW w:w="14714" w:type="dxa"/>
            <w:gridSpan w:val="19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/>
                <w:bCs/>
                <w:color w:val="000000"/>
              </w:rPr>
              <w:t>MODUŁ 1: ZARZĄDZANIE KULTURĄ</w:t>
            </w:r>
          </w:p>
        </w:tc>
      </w:tr>
      <w:tr w:rsidR="001C72FE" w:rsidRPr="00304BC8" w:rsidTr="001C72FE">
        <w:trPr>
          <w:trHeight w:val="694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Przemysły kultury w Polsce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KU2_U08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6</w:t>
            </w:r>
          </w:p>
        </w:tc>
      </w:tr>
      <w:tr w:rsidR="001C72FE" w:rsidRPr="00304BC8" w:rsidTr="001C72FE">
        <w:trPr>
          <w:trHeight w:val="887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Kompetencje miękkie w praktyce menedżera kultury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KU2_U08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KU2_K05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</w:tr>
      <w:tr w:rsidR="001C72FE" w:rsidRPr="00304BC8" w:rsidTr="001C72FE">
        <w:trPr>
          <w:trHeight w:val="424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Zarządzanie wizerunkiem firmy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KU2_U08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6</w:t>
            </w:r>
          </w:p>
        </w:tc>
      </w:tr>
      <w:tr w:rsidR="001C72FE" w:rsidRPr="00304BC8" w:rsidTr="001C72FE">
        <w:trPr>
          <w:trHeight w:val="472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Pozyskiwanie środków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KU2_U08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</w:tr>
      <w:tr w:rsidR="001C72FE" w:rsidRPr="00304BC8" w:rsidTr="00304BC8">
        <w:trPr>
          <w:trHeight w:val="479"/>
          <w:jc w:val="center"/>
        </w:trPr>
        <w:tc>
          <w:tcPr>
            <w:tcW w:w="14714" w:type="dxa"/>
            <w:gridSpan w:val="19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/>
                <w:bCs/>
                <w:color w:val="000000"/>
              </w:rPr>
              <w:t>MODUŁ 2: KOMUNIKACJA W BIZNESIE</w:t>
            </w:r>
          </w:p>
        </w:tc>
      </w:tr>
      <w:tr w:rsidR="001C72FE" w:rsidRPr="00304BC8" w:rsidTr="001C72FE">
        <w:trPr>
          <w:trHeight w:val="694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PR, promocja, kształtowanie wizerunku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</w:t>
            </w:r>
          </w:p>
          <w:p w:rsidR="00526A2A" w:rsidRPr="00304BC8" w:rsidRDefault="00526A2A" w:rsidP="00304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KU2_U08</w:t>
            </w:r>
          </w:p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</w:t>
            </w:r>
            <w:r w:rsidR="001C72FE" w:rsidRPr="00304BC8">
              <w:rPr>
                <w:rFonts w:ascii="Times New Roman" w:hAnsi="Times New Roman" w:cs="Times New Roman"/>
              </w:rPr>
              <w:t>aliczenie</w:t>
            </w:r>
            <w:r w:rsidRPr="00304BC8">
              <w:rPr>
                <w:rFonts w:ascii="Times New Roman" w:hAnsi="Times New Roman" w:cs="Times New Roman"/>
              </w:rPr>
              <w:t xml:space="preserve">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6</w:t>
            </w:r>
          </w:p>
        </w:tc>
      </w:tr>
      <w:tr w:rsidR="001C72FE" w:rsidRPr="00304BC8" w:rsidTr="001C72FE">
        <w:trPr>
          <w:trHeight w:val="887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Poprawność, etykieta i etyka w języku biznesu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 KU2_U08 KU2_K05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</w:tr>
      <w:tr w:rsidR="001C72FE" w:rsidRPr="00304BC8" w:rsidTr="00304BC8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Retoryka praktyczna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 KU2_U08 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6</w:t>
            </w:r>
          </w:p>
        </w:tc>
      </w:tr>
      <w:tr w:rsidR="001C72FE" w:rsidRPr="00304BC8" w:rsidTr="001C72FE">
        <w:trPr>
          <w:trHeight w:val="472"/>
          <w:jc w:val="center"/>
        </w:trPr>
        <w:tc>
          <w:tcPr>
            <w:tcW w:w="639" w:type="dxa"/>
            <w:shd w:val="clear" w:color="000000" w:fill="FFFFFF"/>
            <w:noWrap/>
            <w:vAlign w:val="center"/>
          </w:tcPr>
          <w:p w:rsidR="001C72FE" w:rsidRPr="00304BC8" w:rsidRDefault="0042313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  <w:gridSpan w:val="2"/>
            <w:shd w:val="clear" w:color="000000" w:fill="FFFFFF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Język reklamy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1C72FE" w:rsidRPr="00304BC8" w:rsidRDefault="00526A2A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  <w:bCs/>
                <w:color w:val="000000"/>
              </w:rPr>
              <w:t>KU2_W09 KU2_U08 KU2_K05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7" w:type="dxa"/>
            <w:gridSpan w:val="2"/>
            <w:shd w:val="clear" w:color="000000" w:fill="FFFFFF"/>
            <w:noWrap/>
            <w:vAlign w:val="center"/>
            <w:hideMark/>
          </w:tcPr>
          <w:p w:rsidR="001C72FE" w:rsidRPr="00304BC8" w:rsidRDefault="001C72FE" w:rsidP="00304B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BC8">
              <w:rPr>
                <w:rFonts w:ascii="Times New Roman" w:hAnsi="Times New Roman" w:cs="Times New Roman"/>
              </w:rPr>
              <w:t>3</w:t>
            </w:r>
          </w:p>
        </w:tc>
      </w:tr>
    </w:tbl>
    <w:p w:rsidR="001C72FE" w:rsidRPr="00304BC8" w:rsidRDefault="001C72FE" w:rsidP="0042313A">
      <w:pPr>
        <w:spacing w:after="0" w:line="240" w:lineRule="auto"/>
        <w:rPr>
          <w:rFonts w:ascii="Times New Roman" w:hAnsi="Times New Roman" w:cs="Times New Roman"/>
        </w:rPr>
      </w:pPr>
    </w:p>
    <w:sectPr w:rsidR="001C72FE" w:rsidRPr="00304BC8" w:rsidSect="006C14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5D"/>
    <w:rsid w:val="001C72FE"/>
    <w:rsid w:val="001E11BD"/>
    <w:rsid w:val="00304BC8"/>
    <w:rsid w:val="0042313A"/>
    <w:rsid w:val="00457E84"/>
    <w:rsid w:val="00526A2A"/>
    <w:rsid w:val="006C142D"/>
    <w:rsid w:val="00736893"/>
    <w:rsid w:val="007962CE"/>
    <w:rsid w:val="00C5193F"/>
    <w:rsid w:val="00F6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11B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11B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75AD6-E6D2-4298-8CCE-C8CE91CB5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1061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5</cp:revision>
  <dcterms:created xsi:type="dcterms:W3CDTF">2019-07-17T15:44:00Z</dcterms:created>
  <dcterms:modified xsi:type="dcterms:W3CDTF">2019-09-05T12:35:00Z</dcterms:modified>
</cp:coreProperties>
</file>